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hint="eastAsia" w:ascii="黑体" w:eastAsia="黑体"/>
          <w:b/>
          <w:bCs/>
          <w:sz w:val="44"/>
          <w:szCs w:val="44"/>
          <w:lang w:val="en-US" w:eastAsia="zh-CN"/>
        </w:rPr>
      </w:pPr>
      <w:r>
        <w:rPr>
          <w:rFonts w:hint="eastAsia" w:ascii="黑体" w:eastAsia="黑体"/>
          <w:b/>
          <w:bCs/>
          <w:sz w:val="44"/>
          <w:szCs w:val="44"/>
        </w:rPr>
        <w:t>《</w:t>
      </w:r>
      <w:r>
        <w:rPr>
          <w:rFonts w:hint="eastAsia" w:ascii="黑体" w:eastAsia="黑体"/>
          <w:b/>
          <w:bCs/>
          <w:sz w:val="44"/>
          <w:szCs w:val="44"/>
          <w:lang w:val="en-US" w:eastAsia="zh-CN"/>
        </w:rPr>
        <w:t>幼儿园活动设计与指导三</w:t>
      </w:r>
      <w:r>
        <w:rPr>
          <w:rFonts w:hint="eastAsia" w:ascii="黑体" w:eastAsia="黑体"/>
          <w:b/>
          <w:bCs/>
          <w:sz w:val="44"/>
          <w:szCs w:val="44"/>
        </w:rPr>
        <w:t>》</w:t>
      </w:r>
      <w:r>
        <w:rPr>
          <w:rFonts w:hint="eastAsia" w:ascii="黑体" w:eastAsia="黑体"/>
          <w:b/>
          <w:bCs/>
          <w:sz w:val="44"/>
          <w:szCs w:val="44"/>
          <w:lang w:eastAsia="zh-CN"/>
        </w:rPr>
        <w:t>——</w:t>
      </w:r>
      <w:r>
        <w:rPr>
          <w:rFonts w:hint="eastAsia" w:ascii="黑体" w:eastAsia="黑体"/>
          <w:b/>
          <w:bCs/>
          <w:sz w:val="44"/>
          <w:szCs w:val="44"/>
          <w:lang w:val="en-US" w:eastAsia="zh-CN"/>
        </w:rPr>
        <w:t>语言教育</w:t>
      </w:r>
    </w:p>
    <w:p>
      <w:pPr>
        <w:adjustRightInd w:val="0"/>
        <w:snapToGrid w:val="0"/>
        <w:jc w:val="center"/>
        <w:rPr>
          <w:rFonts w:ascii="黑体" w:eastAsia="黑体"/>
          <w:b/>
          <w:bCs/>
          <w:sz w:val="44"/>
          <w:szCs w:val="44"/>
        </w:rPr>
      </w:pPr>
      <w:r>
        <w:rPr>
          <w:rFonts w:hint="eastAsia" w:ascii="黑体" w:eastAsia="黑体"/>
          <w:b/>
          <w:bCs/>
          <w:sz w:val="44"/>
          <w:szCs w:val="44"/>
        </w:rPr>
        <w:t>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44"/>
          <w:szCs w:val="44"/>
        </w:rPr>
        <w:t>（</w:t>
      </w:r>
      <w:r>
        <w:rPr>
          <w:rFonts w:hint="eastAsia" w:ascii="黑体" w:hAnsi="黑体" w:eastAsia="黑体" w:cs="黑体"/>
          <w:sz w:val="44"/>
          <w:szCs w:val="44"/>
          <w:vertAlign w:val="baseline"/>
          <w:lang w:val="en-US" w:eastAsia="zh-CN"/>
        </w:rPr>
        <w:t xml:space="preserve"> Kindergarten Activity Design and Guidance III</w:t>
      </w:r>
      <w:r>
        <w:rPr>
          <w:rFonts w:hint="default" w:ascii="Times New Roman" w:hAnsi="Times New Roman" w:cs="Times New Roman"/>
          <w:vertAlign w:val="baseline"/>
          <w:lang w:val="en-US" w:eastAsia="zh-CN"/>
        </w:rPr>
        <w:t xml:space="preserve"> </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hint="eastAsia" w:ascii="宋体" w:hAnsi="宋体"/>
          <w:sz w:val="30"/>
        </w:rPr>
      </w:pPr>
      <w:r>
        <w:rPr>
          <w:rFonts w:hint="eastAsia" w:eastAsia="黑体"/>
          <w:sz w:val="30"/>
        </w:rPr>
        <w:t>制定单位：</w:t>
      </w:r>
      <w:r>
        <w:rPr>
          <w:rFonts w:hint="eastAsia" w:ascii="宋体" w:hAnsi="宋体"/>
          <w:sz w:val="30"/>
          <w:lang w:val="en-US" w:eastAsia="zh-CN"/>
        </w:rPr>
        <w:t>教师教育</w:t>
      </w:r>
      <w:r>
        <w:rPr>
          <w:rFonts w:hint="eastAsia" w:ascii="宋体" w:hAnsi="宋体"/>
          <w:sz w:val="30"/>
        </w:rPr>
        <w:t>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eastAsia="宋体" w:cs="宋体"/>
          <w:color w:val="000000"/>
          <w:sz w:val="30"/>
          <w:lang w:val="en-US" w:eastAsia="zh-CN"/>
        </w:rPr>
        <w:t>李惠</w:t>
      </w:r>
    </w:p>
    <w:p>
      <w:pPr>
        <w:adjustRightInd w:val="0"/>
        <w:snapToGrid w:val="0"/>
        <w:spacing w:line="360" w:lineRule="auto"/>
        <w:ind w:firstLine="2700" w:firstLineChars="900"/>
        <w:rPr>
          <w:rFonts w:hint="eastAsia" w:ascii="宋体" w:hAnsi="宋体"/>
          <w:sz w:val="30"/>
          <w:lang w:val="en-US" w:eastAsia="zh-CN"/>
        </w:rPr>
      </w:pPr>
      <w:r>
        <w:rPr>
          <w:rFonts w:hint="eastAsia" w:eastAsia="黑体"/>
          <w:color w:val="000000"/>
          <w:sz w:val="30"/>
        </w:rPr>
        <w:t>审 核 人：</w:t>
      </w:r>
      <w:r>
        <w:rPr>
          <w:rFonts w:hint="eastAsia" w:ascii="宋体" w:hAnsi="宋体"/>
          <w:sz w:val="30"/>
          <w:lang w:val="en-US" w:eastAsia="zh-CN"/>
        </w:rPr>
        <w:t>谢方圆</w:t>
      </w:r>
    </w:p>
    <w:p>
      <w:pPr>
        <w:adjustRightInd w:val="0"/>
        <w:snapToGrid w:val="0"/>
        <w:spacing w:line="360" w:lineRule="auto"/>
        <w:ind w:firstLine="2700" w:firstLineChars="900"/>
        <w:jc w:val="both"/>
        <w:rPr>
          <w:rFonts w:hint="default" w:ascii="宋体" w:hAnsi="宋体" w:eastAsia="宋体"/>
          <w:sz w:val="30"/>
          <w:lang w:val="en-US" w:eastAsia="zh-CN"/>
        </w:rPr>
      </w:pPr>
      <w:r>
        <w:rPr>
          <w:rFonts w:hint="eastAsia" w:eastAsia="黑体"/>
          <w:sz w:val="30"/>
        </w:rPr>
        <w:t>编写时间：</w:t>
      </w:r>
      <w:r>
        <w:rPr>
          <w:rFonts w:hint="eastAsia" w:ascii="宋体" w:hAnsi="宋体"/>
          <w:sz w:val="30"/>
        </w:rPr>
        <w:t>20</w:t>
      </w:r>
      <w:r>
        <w:rPr>
          <w:rFonts w:hint="eastAsia" w:ascii="宋体" w:hAnsi="宋体"/>
          <w:sz w:val="30"/>
          <w:lang w:val="en-US" w:eastAsia="zh-CN"/>
        </w:rPr>
        <w:t>21</w:t>
      </w:r>
      <w:r>
        <w:rPr>
          <w:rFonts w:hint="eastAsia" w:ascii="宋体" w:hAnsi="宋体"/>
          <w:sz w:val="30"/>
        </w:rPr>
        <w:t>年</w:t>
      </w:r>
      <w:r>
        <w:rPr>
          <w:rFonts w:hint="eastAsia" w:ascii="宋体" w:hAnsi="宋体"/>
          <w:sz w:val="30"/>
          <w:lang w:val="en-US" w:eastAsia="zh-CN"/>
        </w:rPr>
        <w:t>8月</w:t>
      </w: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hint="eastAsia" w:ascii="宋体" w:hAnsi="宋体"/>
          <w:sz w:val="30"/>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hint="eastAsia" w:ascii="黑体" w:hAnsi="宋体" w:eastAsia="黑体"/>
          <w:b/>
          <w:sz w:val="28"/>
        </w:rPr>
      </w:pP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lang w:val="en-US" w:eastAsia="zh-CN"/>
        </w:rPr>
      </w:pPr>
      <w:r>
        <w:rPr>
          <w:rFonts w:hint="eastAsia"/>
          <w:lang w:val="en-US" w:eastAsia="zh-CN"/>
        </w:rPr>
        <w:t>幼儿园语言教育是学前教育专业核心课。在学前阶段儿童成长发展过程中，语言的获得极为重要，本课程在详细介绍学前儿童语言学习与发展三个方面的核心经验：早期口头语言交流与运用经验、早期书面语言学习与运用经验和早期文学语言学习与运用经验，在此基础上重点发展学生设计与实施学前儿童语言教育活动的相关能力。</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（二）教学目标</w:t>
      </w:r>
    </w:p>
    <w:p>
      <w:pPr>
        <w:adjustRightInd w:val="0"/>
        <w:snapToGrid w:val="0"/>
        <w:spacing w:line="360" w:lineRule="auto"/>
        <w:ind w:firstLine="420" w:firstLineChars="200"/>
        <w:rPr>
          <w:rFonts w:hint="eastAsia"/>
          <w:lang w:val="en-US" w:eastAsia="zh-CN"/>
        </w:rPr>
      </w:pPr>
      <w:r>
        <w:rPr>
          <w:rFonts w:hint="eastAsia"/>
          <w:lang w:val="en-US" w:eastAsia="zh-CN"/>
        </w:rPr>
        <w:t>该课程依据《教师教育课程标准》（试行）《幼儿教师专业标准》中幼儿教师应具备的知识与能力，根据《幼儿园教育指导纲要》《3-6岁儿童学习与发展指南》所涉及到有关儿童语言发展与语言教育的相关内容，结合幼儿园领域教学理论的发展，将课程的总目标设定为：具备较为科学的幼儿语言教育理念和方法、丰富相应的幼儿语言教育实践与体验，具有支持学前儿童语言经验不断丰富的能力，具体的课程目标如下：</w:t>
      </w:r>
    </w:p>
    <w:p>
      <w:pPr>
        <w:adjustRightInd w:val="0"/>
        <w:snapToGrid w:val="0"/>
        <w:spacing w:line="360" w:lineRule="auto"/>
        <w:ind w:firstLine="420" w:firstLineChars="200"/>
        <w:rPr>
          <w:rFonts w:hint="eastAsia"/>
          <w:lang w:val="en-US" w:eastAsia="zh-CN"/>
        </w:rPr>
      </w:pPr>
      <w:r>
        <w:rPr>
          <w:rFonts w:hint="eastAsia"/>
          <w:lang w:val="en-US" w:eastAsia="zh-CN"/>
        </w:rPr>
        <w:t>1.情感态度目标：对幼儿语言教育感兴趣，能够树立较为科学的语言教育观。</w:t>
      </w:r>
    </w:p>
    <w:p>
      <w:pPr>
        <w:adjustRightInd w:val="0"/>
        <w:snapToGrid w:val="0"/>
        <w:spacing w:line="360" w:lineRule="auto"/>
        <w:ind w:firstLine="420" w:firstLineChars="200"/>
        <w:rPr>
          <w:rFonts w:hint="eastAsia"/>
          <w:lang w:val="en-US" w:eastAsia="zh-CN"/>
        </w:rPr>
      </w:pPr>
      <w:r>
        <w:rPr>
          <w:rFonts w:hint="eastAsia"/>
          <w:lang w:val="en-US" w:eastAsia="zh-CN"/>
        </w:rPr>
        <w:t>2.认知目标：了解领域教学知识PCK理论，基本掌握儿童语言发展的特点，初步掌握儿童语言教育的相关理念，掌握学前儿童谈话、辩论、讲述、文学活动以及前阅读、前书写等语言教育相关活动的流程及要领。</w:t>
      </w:r>
    </w:p>
    <w:p>
      <w:pPr>
        <w:adjustRightInd w:val="0"/>
        <w:snapToGrid w:val="0"/>
        <w:spacing w:line="360" w:lineRule="auto"/>
        <w:ind w:firstLine="420" w:firstLineChars="200"/>
        <w:rPr>
          <w:rFonts w:hint="eastAsia"/>
          <w:lang w:val="en-US" w:eastAsia="zh-CN"/>
        </w:rPr>
      </w:pPr>
      <w:r>
        <w:rPr>
          <w:rFonts w:hint="eastAsia"/>
          <w:lang w:val="en-US" w:eastAsia="zh-CN"/>
        </w:rPr>
        <w:t>3.能力目标：具备设计、组织、初步评价与指导各类语言教育活动的能力，具有创设支持儿童语言发展环境的能力。</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学前教育专业学生</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eastAsia" w:ascii="宋体" w:hAnsi="宋体"/>
          <w:lang w:val="en-US" w:eastAsia="zh-CN"/>
        </w:rPr>
      </w:pPr>
      <w:r>
        <w:rPr>
          <w:rFonts w:hint="eastAsia" w:asciiTheme="minorEastAsia" w:hAnsiTheme="minorEastAsia" w:eastAsiaTheme="minorEastAsia"/>
          <w:color w:val="000000"/>
          <w:szCs w:val="21"/>
        </w:rPr>
        <w:t>先修课程：</w:t>
      </w:r>
      <w:r>
        <w:rPr>
          <w:rFonts w:hint="eastAsia" w:ascii="宋体" w:hAnsi="宋体"/>
          <w:lang w:val="en-US" w:eastAsia="zh-CN"/>
        </w:rPr>
        <w:t>《儿童发展心理学》、《学前教育学》、《普通话》《儿童文学》《幼儿园活动设计与指导一、二》</w:t>
      </w:r>
    </w:p>
    <w:p>
      <w:pPr>
        <w:adjustRightInd w:val="0"/>
        <w:snapToGrid w:val="0"/>
        <w:spacing w:line="360" w:lineRule="auto"/>
        <w:ind w:firstLine="420" w:firstLineChars="200"/>
        <w:rPr>
          <w:rFonts w:hint="default" w:ascii="宋体" w:hAnsi="宋体"/>
          <w:lang w:val="en-US" w:eastAsia="zh-CN"/>
        </w:rPr>
      </w:pPr>
      <w:r>
        <w:rPr>
          <w:rFonts w:hint="eastAsia" w:ascii="宋体" w:hAnsi="宋体"/>
          <w:lang w:val="en-US" w:eastAsia="zh-CN"/>
        </w:rPr>
        <w:t>并行课程：《幼儿园课程》《幼儿园活动设计与实施》</w:t>
      </w:r>
    </w:p>
    <w:p>
      <w:pPr>
        <w:adjustRightInd w:val="0"/>
        <w:snapToGrid w:val="0"/>
        <w:spacing w:line="360" w:lineRule="auto"/>
        <w:ind w:firstLine="420" w:firstLineChars="200"/>
        <w:rPr>
          <w:rFonts w:hint="eastAsia" w:ascii="宋体" w:hAnsi="宋体" w:eastAsiaTheme="minorEastAsia"/>
          <w:lang w:eastAsia="zh-CN"/>
        </w:rPr>
      </w:pPr>
      <w:r>
        <w:rPr>
          <w:rFonts w:hint="eastAsia" w:asciiTheme="minorEastAsia" w:hAnsiTheme="minorEastAsia" w:eastAsiaTheme="minorEastAsia"/>
          <w:color w:val="000000"/>
          <w:szCs w:val="21"/>
        </w:rPr>
        <w:t>后续课程：</w:t>
      </w:r>
      <w:r>
        <w:rPr>
          <w:rFonts w:hint="eastAsia" w:ascii="宋体" w:hAnsi="宋体"/>
          <w:lang w:val="en-US" w:eastAsia="zh-CN"/>
        </w:rPr>
        <w:t>《幼儿园活动设计与指导四、五》</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rFonts w:hint="default" w:ascii="宋体" w:hAnsi="宋体" w:eastAsia="黑体"/>
          <w:b/>
          <w:bCs/>
          <w:sz w:val="28"/>
          <w:lang w:val="en-US"/>
        </w:rPr>
      </w:pPr>
      <w:r>
        <w:rPr>
          <w:rFonts w:hint="eastAsia" w:ascii="宋体" w:hAnsi="宋体"/>
          <w:lang w:val="en-US" w:eastAsia="zh-CN"/>
        </w:rPr>
        <w:t>授课的过程中，任课老师要力图使学生理解语言领域儿童发展的状况以及儿童应具有的核心经验；在此基础上能够设计和进行学前儿童语言活动的教学，帮助和支持幼儿获得语言学习与发展中的核心经验。注意理论与实践相结合，给学生更多的设计教案以及组织实施教案的空间。</w:t>
      </w:r>
    </w:p>
    <w:p>
      <w:pPr>
        <w:adjustRightInd w:val="0"/>
        <w:snapToGrid w:val="0"/>
        <w:spacing w:line="360" w:lineRule="auto"/>
        <w:ind w:firstLine="562" w:firstLineChars="200"/>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420" w:firstLineChars="200"/>
        <w:rPr>
          <w:rFonts w:ascii="宋体" w:hAnsi="宋体" w:eastAsia="黑体"/>
          <w:sz w:val="24"/>
        </w:rPr>
      </w:pPr>
      <w:r>
        <w:rPr>
          <w:rFonts w:hint="eastAsia" w:ascii="宋体" w:hAnsi="宋体"/>
        </w:rPr>
        <w:t>本课程总学时共计</w:t>
      </w:r>
      <w:r>
        <w:rPr>
          <w:rFonts w:hint="eastAsia" w:ascii="宋体" w:hAnsi="宋体"/>
          <w:lang w:val="en-US" w:eastAsia="zh-CN"/>
        </w:rPr>
        <w:t>24</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3"/>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4320"/>
        <w:gridCol w:w="1080"/>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vAlign w:val="center"/>
          </w:tcPr>
          <w:p>
            <w:pPr>
              <w:jc w:val="center"/>
              <w:rPr>
                <w:b/>
              </w:rPr>
            </w:pPr>
            <w:r>
              <w:rPr>
                <w:rFonts w:hint="eastAsia"/>
                <w:b/>
              </w:rPr>
              <w:t>周别</w:t>
            </w:r>
          </w:p>
        </w:tc>
        <w:tc>
          <w:tcPr>
            <w:tcW w:w="900" w:type="dxa"/>
            <w:vAlign w:val="center"/>
          </w:tcPr>
          <w:p>
            <w:pPr>
              <w:jc w:val="center"/>
              <w:rPr>
                <w:b/>
              </w:rPr>
            </w:pPr>
            <w:r>
              <w:rPr>
                <w:rFonts w:hint="eastAsia"/>
                <w:b/>
              </w:rPr>
              <w:t>授课</w:t>
            </w:r>
          </w:p>
          <w:p>
            <w:pPr>
              <w:jc w:val="center"/>
              <w:rPr>
                <w:b/>
              </w:rPr>
            </w:pPr>
            <w:r>
              <w:rPr>
                <w:rFonts w:hint="eastAsia"/>
                <w:b/>
              </w:rPr>
              <w:t>次数</w:t>
            </w:r>
          </w:p>
        </w:tc>
        <w:tc>
          <w:tcPr>
            <w:tcW w:w="4320" w:type="dxa"/>
            <w:vAlign w:val="center"/>
          </w:tcPr>
          <w:p>
            <w:pPr>
              <w:ind w:firstLine="548"/>
              <w:jc w:val="center"/>
              <w:rPr>
                <w:b/>
              </w:rPr>
            </w:pPr>
            <w:r>
              <w:rPr>
                <w:rFonts w:hint="eastAsia"/>
                <w:b/>
              </w:rPr>
              <w:t>授课章节与内容摘要</w:t>
            </w:r>
          </w:p>
        </w:tc>
        <w:tc>
          <w:tcPr>
            <w:tcW w:w="1080" w:type="dxa"/>
            <w:vAlign w:val="center"/>
          </w:tcPr>
          <w:p>
            <w:pPr>
              <w:jc w:val="center"/>
              <w:rPr>
                <w:b/>
              </w:rPr>
            </w:pPr>
            <w:r>
              <w:rPr>
                <w:rFonts w:hint="eastAsia"/>
                <w:b/>
              </w:rPr>
              <w:t>教学</w:t>
            </w:r>
          </w:p>
          <w:p>
            <w:pPr>
              <w:jc w:val="center"/>
              <w:rPr>
                <w:b/>
              </w:rPr>
            </w:pPr>
            <w:r>
              <w:rPr>
                <w:rFonts w:hint="eastAsia"/>
                <w:b/>
              </w:rPr>
              <w:t>时数</w:t>
            </w:r>
          </w:p>
        </w:tc>
        <w:tc>
          <w:tcPr>
            <w:tcW w:w="1392" w:type="dxa"/>
            <w:vAlign w:val="center"/>
          </w:tcPr>
          <w:p>
            <w:pPr>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1</w:t>
            </w:r>
          </w:p>
        </w:tc>
        <w:tc>
          <w:tcPr>
            <w:tcW w:w="900" w:type="dxa"/>
            <w:vAlign w:val="center"/>
          </w:tcPr>
          <w:p>
            <w:pPr>
              <w:jc w:val="center"/>
              <w:rPr>
                <w:rFonts w:hint="eastAsia" w:eastAsia="宋体"/>
                <w:lang w:val="en-US" w:eastAsia="zh-CN"/>
              </w:rPr>
            </w:pPr>
            <w:r>
              <w:rPr>
                <w:rFonts w:hint="eastAsia"/>
                <w:lang w:val="en-US" w:eastAsia="zh-CN"/>
              </w:rPr>
              <w:t>1</w:t>
            </w:r>
          </w:p>
        </w:tc>
        <w:tc>
          <w:tcPr>
            <w:tcW w:w="4320" w:type="dxa"/>
            <w:vAlign w:val="center"/>
          </w:tcPr>
          <w:p>
            <w:pPr>
              <w:jc w:val="center"/>
              <w:rPr>
                <w:rFonts w:hint="default" w:eastAsia="宋体"/>
                <w:szCs w:val="21"/>
                <w:lang w:val="en-US" w:eastAsia="zh-CN"/>
              </w:rPr>
            </w:pPr>
            <w:r>
              <w:rPr>
                <w:rFonts w:hint="eastAsia" w:ascii="宋体" w:hAnsi="宋体"/>
                <w:szCs w:val="21"/>
                <w:lang w:val="en-US" w:eastAsia="zh-CN"/>
              </w:rPr>
              <w:t>PCK理论视角、学前儿童语言的发展及相关基本理论</w:t>
            </w:r>
          </w:p>
        </w:tc>
        <w:tc>
          <w:tcPr>
            <w:tcW w:w="1080" w:type="dxa"/>
            <w:vAlign w:val="center"/>
          </w:tcPr>
          <w:p>
            <w:pPr>
              <w:jc w:val="center"/>
              <w:rPr>
                <w:rFonts w:hint="eastAsia" w:eastAsia="宋体"/>
                <w:lang w:val="en-US" w:eastAsia="zh-CN"/>
              </w:rPr>
            </w:pPr>
            <w:r>
              <w:rPr>
                <w:rFonts w:hint="eastAsia"/>
                <w:lang w:val="en-US" w:eastAsia="zh-CN"/>
              </w:rPr>
              <w:t>3</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eastAsia="宋体"/>
                <w:lang w:eastAsia="zh-CN"/>
              </w:rPr>
            </w:pPr>
            <w:r>
              <w:rPr>
                <w:rFonts w:hint="eastAsia"/>
                <w:lang w:val="en-US" w:eastAsia="zh-CN"/>
              </w:rPr>
              <w:t>3</w:t>
            </w:r>
          </w:p>
        </w:tc>
        <w:tc>
          <w:tcPr>
            <w:tcW w:w="900" w:type="dxa"/>
            <w:vAlign w:val="center"/>
          </w:tcPr>
          <w:p>
            <w:pPr>
              <w:jc w:val="center"/>
            </w:pPr>
            <w:r>
              <w:rPr>
                <w:rFonts w:hint="eastAsia"/>
                <w:lang w:val="en-US" w:eastAsia="zh-CN"/>
              </w:rPr>
              <w:t>1</w:t>
            </w:r>
          </w:p>
        </w:tc>
        <w:tc>
          <w:tcPr>
            <w:tcW w:w="4320" w:type="dxa"/>
            <w:vAlign w:val="center"/>
          </w:tcPr>
          <w:p>
            <w:pPr>
              <w:jc w:val="center"/>
              <w:rPr>
                <w:rFonts w:hint="default" w:eastAsia="宋体"/>
                <w:szCs w:val="21"/>
                <w:lang w:val="en-US" w:eastAsia="zh-CN"/>
              </w:rPr>
            </w:pPr>
            <w:r>
              <w:rPr>
                <w:rFonts w:hint="eastAsia" w:ascii="宋体" w:hAnsi="宋体"/>
                <w:szCs w:val="21"/>
                <w:lang w:val="en-US" w:eastAsia="zh-CN"/>
              </w:rPr>
              <w:t>幼儿园语言教育的基本观念、幼儿园语言教育的目标及其解读</w:t>
            </w:r>
          </w:p>
        </w:tc>
        <w:tc>
          <w:tcPr>
            <w:tcW w:w="1080" w:type="dxa"/>
            <w:vAlign w:val="center"/>
          </w:tcPr>
          <w:p>
            <w:pPr>
              <w:jc w:val="center"/>
            </w:pPr>
            <w:r>
              <w:rPr>
                <w:rFonts w:hint="eastAsia"/>
                <w:lang w:val="en-US" w:eastAsia="zh-CN"/>
              </w:rPr>
              <w:t>3</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eastAsia="宋体"/>
                <w:lang w:eastAsia="zh-CN"/>
              </w:rPr>
            </w:pPr>
            <w:r>
              <w:rPr>
                <w:rFonts w:hint="eastAsia"/>
                <w:lang w:val="en-US" w:eastAsia="zh-CN"/>
              </w:rPr>
              <w:t>7</w:t>
            </w:r>
          </w:p>
        </w:tc>
        <w:tc>
          <w:tcPr>
            <w:tcW w:w="900" w:type="dxa"/>
            <w:vAlign w:val="center"/>
          </w:tcPr>
          <w:p>
            <w:pPr>
              <w:jc w:val="center"/>
            </w:pPr>
            <w:r>
              <w:rPr>
                <w:rFonts w:hint="eastAsia"/>
                <w:lang w:val="en-US" w:eastAsia="zh-CN"/>
              </w:rPr>
              <w:t>1</w:t>
            </w:r>
          </w:p>
        </w:tc>
        <w:tc>
          <w:tcPr>
            <w:tcW w:w="4320" w:type="dxa"/>
            <w:vAlign w:val="center"/>
          </w:tcPr>
          <w:p>
            <w:pPr>
              <w:jc w:val="center"/>
              <w:rPr>
                <w:rFonts w:hint="default" w:eastAsia="宋体"/>
                <w:szCs w:val="21"/>
                <w:lang w:val="en-US" w:eastAsia="zh-CN"/>
              </w:rPr>
            </w:pPr>
            <w:r>
              <w:rPr>
                <w:rFonts w:hint="eastAsia" w:ascii="宋体" w:hAnsi="宋体"/>
                <w:szCs w:val="21"/>
                <w:lang w:val="en-US" w:eastAsia="zh-CN"/>
              </w:rPr>
              <w:t>幼儿园谈话、辩论学习活动设计与指导</w:t>
            </w:r>
          </w:p>
        </w:tc>
        <w:tc>
          <w:tcPr>
            <w:tcW w:w="1080" w:type="dxa"/>
            <w:vAlign w:val="center"/>
          </w:tcPr>
          <w:p>
            <w:pPr>
              <w:jc w:val="center"/>
            </w:pPr>
            <w:r>
              <w:rPr>
                <w:rFonts w:hint="eastAsia"/>
                <w:lang w:val="en-US" w:eastAsia="zh-CN"/>
              </w:rPr>
              <w:t>3</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eastAsia="宋体"/>
                <w:lang w:eastAsia="zh-CN"/>
              </w:rPr>
            </w:pPr>
            <w:r>
              <w:rPr>
                <w:rFonts w:hint="eastAsia"/>
                <w:lang w:val="en-US" w:eastAsia="zh-CN"/>
              </w:rPr>
              <w:t>9</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eastAsia="zh-CN"/>
              </w:rPr>
            </w:pPr>
            <w:r>
              <w:rPr>
                <w:rFonts w:hint="eastAsia" w:ascii="宋体" w:hAnsi="宋体"/>
                <w:szCs w:val="21"/>
                <w:lang w:val="en-US" w:eastAsia="zh-CN"/>
              </w:rPr>
              <w:t>幼儿园叙事性讲述、说明性讲述活动设计与指导</w:t>
            </w:r>
          </w:p>
        </w:tc>
        <w:tc>
          <w:tcPr>
            <w:tcW w:w="1080" w:type="dxa"/>
            <w:vAlign w:val="center"/>
          </w:tcPr>
          <w:p>
            <w:pPr>
              <w:jc w:val="center"/>
            </w:pPr>
            <w:r>
              <w:rPr>
                <w:rFonts w:hint="eastAsia"/>
                <w:lang w:val="en-US" w:eastAsia="zh-CN"/>
              </w:rPr>
              <w:t>3</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rPr>
                <w:rFonts w:hint="default" w:eastAsia="宋体"/>
                <w:lang w:val="en-US" w:eastAsia="zh-CN"/>
              </w:rPr>
            </w:pPr>
            <w:r>
              <w:rPr>
                <w:rFonts w:hint="eastAsia"/>
                <w:lang w:val="en-US" w:eastAsia="zh-CN"/>
              </w:rPr>
              <w:t>11</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val="en-US" w:eastAsia="zh-CN"/>
              </w:rPr>
            </w:pPr>
            <w:r>
              <w:rPr>
                <w:rFonts w:hint="eastAsia" w:ascii="宋体" w:hAnsi="宋体"/>
                <w:szCs w:val="21"/>
                <w:lang w:val="en-US" w:eastAsia="zh-CN"/>
              </w:rPr>
              <w:t>幼儿园文学作品学习活动设计与指导（一）、期中考试</w:t>
            </w:r>
          </w:p>
        </w:tc>
        <w:tc>
          <w:tcPr>
            <w:tcW w:w="1080" w:type="dxa"/>
            <w:vAlign w:val="center"/>
          </w:tcPr>
          <w:p>
            <w:pPr>
              <w:jc w:val="center"/>
            </w:pPr>
            <w:r>
              <w:rPr>
                <w:rFonts w:hint="eastAsia"/>
                <w:lang w:val="en-US" w:eastAsia="zh-CN"/>
              </w:rPr>
              <w:t>3</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rPr>
                <w:rFonts w:hint="default" w:eastAsia="宋体"/>
                <w:lang w:val="en-US" w:eastAsia="zh-CN"/>
              </w:rPr>
            </w:pPr>
            <w:r>
              <w:rPr>
                <w:rFonts w:hint="eastAsia"/>
                <w:lang w:val="en-US" w:eastAsia="zh-CN"/>
              </w:rPr>
              <w:t>13</w:t>
            </w:r>
          </w:p>
        </w:tc>
        <w:tc>
          <w:tcPr>
            <w:tcW w:w="900" w:type="dxa"/>
            <w:vAlign w:val="center"/>
          </w:tcPr>
          <w:p>
            <w:pPr>
              <w:jc w:val="center"/>
            </w:pPr>
            <w:r>
              <w:rPr>
                <w:rFonts w:hint="eastAsia"/>
                <w:lang w:val="en-US" w:eastAsia="zh-CN"/>
              </w:rPr>
              <w:t>1</w:t>
            </w:r>
          </w:p>
        </w:tc>
        <w:tc>
          <w:tcPr>
            <w:tcW w:w="4320" w:type="dxa"/>
            <w:vAlign w:val="center"/>
          </w:tcPr>
          <w:p>
            <w:pPr>
              <w:jc w:val="center"/>
              <w:rPr>
                <w:szCs w:val="21"/>
              </w:rPr>
            </w:pPr>
            <w:r>
              <w:rPr>
                <w:rFonts w:hint="eastAsia" w:ascii="宋体" w:hAnsi="宋体"/>
                <w:szCs w:val="21"/>
                <w:lang w:val="en-US" w:eastAsia="zh-CN"/>
              </w:rPr>
              <w:t>幼儿园文学作品学习活动设计与指导（二）</w:t>
            </w:r>
          </w:p>
        </w:tc>
        <w:tc>
          <w:tcPr>
            <w:tcW w:w="1080" w:type="dxa"/>
            <w:vAlign w:val="center"/>
          </w:tcPr>
          <w:p>
            <w:pPr>
              <w:jc w:val="center"/>
            </w:pPr>
            <w:r>
              <w:rPr>
                <w:rFonts w:hint="eastAsia"/>
                <w:lang w:val="en-US" w:eastAsia="zh-CN"/>
              </w:rPr>
              <w:t>3</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rPr>
                <w:rFonts w:hint="default" w:eastAsia="宋体"/>
                <w:lang w:val="en-US" w:eastAsia="zh-CN"/>
              </w:rPr>
            </w:pPr>
            <w:r>
              <w:rPr>
                <w:rFonts w:hint="eastAsia"/>
                <w:lang w:val="en-US" w:eastAsia="zh-CN"/>
              </w:rPr>
              <w:t>15</w:t>
            </w:r>
          </w:p>
        </w:tc>
        <w:tc>
          <w:tcPr>
            <w:tcW w:w="900" w:type="dxa"/>
            <w:vAlign w:val="center"/>
          </w:tcPr>
          <w:p>
            <w:pPr>
              <w:jc w:val="center"/>
            </w:pPr>
            <w:r>
              <w:rPr>
                <w:rFonts w:hint="eastAsia"/>
                <w:lang w:val="en-US" w:eastAsia="zh-CN"/>
              </w:rPr>
              <w:t>1</w:t>
            </w:r>
          </w:p>
        </w:tc>
        <w:tc>
          <w:tcPr>
            <w:tcW w:w="4320" w:type="dxa"/>
            <w:vAlign w:val="center"/>
          </w:tcPr>
          <w:p>
            <w:pPr>
              <w:jc w:val="center"/>
              <w:rPr>
                <w:rFonts w:hint="eastAsia" w:eastAsia="宋体"/>
                <w:szCs w:val="21"/>
                <w:lang w:val="en-US" w:eastAsia="zh-CN"/>
              </w:rPr>
            </w:pPr>
            <w:r>
              <w:rPr>
                <w:rFonts w:hint="eastAsia" w:ascii="宋体" w:hAnsi="宋体"/>
                <w:szCs w:val="21"/>
                <w:lang w:val="en-US" w:eastAsia="zh-CN"/>
              </w:rPr>
              <w:t>幼儿园</w:t>
            </w:r>
            <w:r>
              <w:rPr>
                <w:rFonts w:hint="eastAsia"/>
                <w:szCs w:val="21"/>
                <w:lang w:val="en-US" w:eastAsia="zh-CN"/>
              </w:rPr>
              <w:t>前阅读、前识字、前书写活动设计</w:t>
            </w:r>
            <w:r>
              <w:rPr>
                <w:rFonts w:hint="eastAsia" w:ascii="宋体" w:hAnsi="宋体"/>
                <w:szCs w:val="21"/>
                <w:lang w:val="en-US" w:eastAsia="zh-CN"/>
              </w:rPr>
              <w:t>与指导</w:t>
            </w:r>
          </w:p>
        </w:tc>
        <w:tc>
          <w:tcPr>
            <w:tcW w:w="1080" w:type="dxa"/>
            <w:vAlign w:val="center"/>
          </w:tcPr>
          <w:p>
            <w:pPr>
              <w:jc w:val="center"/>
            </w:pPr>
            <w:r>
              <w:rPr>
                <w:rFonts w:hint="eastAsia"/>
                <w:lang w:val="en-US" w:eastAsia="zh-CN"/>
              </w:rPr>
              <w:t>3</w:t>
            </w:r>
          </w:p>
        </w:tc>
        <w:tc>
          <w:tcPr>
            <w:tcW w:w="139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rPr>
                <w:rFonts w:hint="default" w:eastAsia="宋体"/>
                <w:lang w:val="en-US" w:eastAsia="zh-CN"/>
              </w:rPr>
            </w:pPr>
            <w:r>
              <w:rPr>
                <w:rFonts w:hint="eastAsia"/>
                <w:lang w:val="en-US" w:eastAsia="zh-CN"/>
              </w:rPr>
              <w:t>17</w:t>
            </w:r>
          </w:p>
        </w:tc>
        <w:tc>
          <w:tcPr>
            <w:tcW w:w="900" w:type="dxa"/>
            <w:vAlign w:val="center"/>
          </w:tcPr>
          <w:p>
            <w:pPr>
              <w:jc w:val="center"/>
              <w:rPr>
                <w:rFonts w:hint="eastAsia"/>
                <w:szCs w:val="21"/>
                <w:lang w:val="en-US" w:eastAsia="zh-CN"/>
              </w:rPr>
            </w:pPr>
            <w:r>
              <w:rPr>
                <w:rFonts w:hint="eastAsia"/>
                <w:lang w:val="en-US" w:eastAsia="zh-CN"/>
              </w:rPr>
              <w:t>1</w:t>
            </w:r>
          </w:p>
        </w:tc>
        <w:tc>
          <w:tcPr>
            <w:tcW w:w="4320" w:type="dxa"/>
            <w:vAlign w:val="center"/>
          </w:tcPr>
          <w:p>
            <w:pPr>
              <w:jc w:val="center"/>
              <w:rPr>
                <w:rFonts w:hint="eastAsia"/>
                <w:szCs w:val="21"/>
                <w:lang w:val="en-US" w:eastAsia="zh-CN"/>
              </w:rPr>
            </w:pPr>
            <w:r>
              <w:rPr>
                <w:rFonts w:hint="eastAsia"/>
                <w:szCs w:val="21"/>
                <w:lang w:val="en-US" w:eastAsia="zh-CN"/>
              </w:rPr>
              <w:t>语言活动区及听说游戏的设计与指导、</w:t>
            </w:r>
            <w:r>
              <w:rPr>
                <w:rFonts w:hint="eastAsia" w:ascii="宋体" w:hAnsi="宋体"/>
                <w:szCs w:val="21"/>
                <w:lang w:val="en-US" w:eastAsia="zh-CN"/>
              </w:rPr>
              <w:t>幼儿园</w:t>
            </w:r>
            <w:r>
              <w:rPr>
                <w:rFonts w:hint="eastAsia"/>
                <w:szCs w:val="21"/>
                <w:lang w:val="en-US" w:eastAsia="zh-CN"/>
              </w:rPr>
              <w:t>语言教育活动的评价、复习与回顾</w:t>
            </w:r>
          </w:p>
        </w:tc>
        <w:tc>
          <w:tcPr>
            <w:tcW w:w="1080" w:type="dxa"/>
            <w:vAlign w:val="center"/>
          </w:tcPr>
          <w:p>
            <w:pPr>
              <w:jc w:val="center"/>
            </w:pPr>
            <w:r>
              <w:rPr>
                <w:rFonts w:hint="eastAsia"/>
                <w:lang w:val="en-US" w:eastAsia="zh-CN"/>
              </w:rPr>
              <w:t>3</w:t>
            </w:r>
          </w:p>
        </w:tc>
        <w:tc>
          <w:tcPr>
            <w:tcW w:w="1392" w:type="dxa"/>
            <w:vAlign w:val="center"/>
          </w:tcPr>
          <w:p>
            <w:pPr>
              <w:jc w:val="center"/>
            </w:pPr>
          </w:p>
        </w:tc>
      </w:tr>
    </w:tbl>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四、教学</w:t>
      </w:r>
      <w:r>
        <w:rPr>
          <w:rFonts w:ascii="宋体" w:hAnsi="宋体" w:eastAsia="黑体"/>
          <w:b/>
          <w:bCs/>
          <w:sz w:val="28"/>
        </w:rPr>
        <w:t>参考</w:t>
      </w:r>
      <w:r>
        <w:rPr>
          <w:rFonts w:hint="eastAsia" w:ascii="宋体" w:hAnsi="宋体" w:eastAsia="黑体"/>
          <w:b/>
          <w:bCs/>
          <w:sz w:val="28"/>
        </w:rPr>
        <w:t>资料</w:t>
      </w:r>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教材：</w:t>
      </w:r>
      <w:r>
        <w:rPr>
          <w:rFonts w:hint="eastAsia" w:ascii="宋体" w:hAnsi="宋体" w:eastAsia="宋体" w:cs="宋体"/>
          <w:sz w:val="21"/>
          <w:szCs w:val="21"/>
          <w:lang w:val="en-US" w:eastAsia="zh-CN"/>
        </w:rPr>
        <w:t>《幼儿语言教育与活动设计指导》第二版 张明红 编著 华东师范大学出版社  2020年10月</w:t>
      </w:r>
    </w:p>
    <w:p>
      <w:pPr>
        <w:spacing w:line="400" w:lineRule="exact"/>
        <w:ind w:firstLine="420" w:firstLineChars="200"/>
        <w:rPr>
          <w:rFonts w:hint="eastAsia" w:ascii="宋体" w:hAnsi="宋体"/>
          <w:szCs w:val="21"/>
        </w:rPr>
      </w:pPr>
      <w:r>
        <w:rPr>
          <w:rFonts w:hint="eastAsia" w:ascii="宋体" w:hAnsi="宋体"/>
          <w:szCs w:val="21"/>
        </w:rPr>
        <w:t>扩充阅读资料：</w:t>
      </w:r>
    </w:p>
    <w:p>
      <w:pPr>
        <w:numPr>
          <w:ilvl w:val="0"/>
          <w:numId w:val="1"/>
        </w:numPr>
        <w:spacing w:line="360" w:lineRule="auto"/>
        <w:ind w:firstLine="420" w:firstLineChars="200"/>
        <w:rPr>
          <w:rFonts w:hint="eastAsia"/>
          <w:lang w:val="en-US" w:eastAsia="zh-CN"/>
        </w:rPr>
      </w:pPr>
      <w:r>
        <w:rPr>
          <w:rFonts w:hint="eastAsia"/>
          <w:lang w:val="en-US" w:eastAsia="zh-CN"/>
        </w:rPr>
        <w:t>《学前儿童语言学习与发展核心经验》 周兢 主编 南京师范大学出版社</w:t>
      </w:r>
    </w:p>
    <w:p>
      <w:pPr>
        <w:numPr>
          <w:ilvl w:val="0"/>
          <w:numId w:val="1"/>
        </w:numPr>
        <w:spacing w:line="360" w:lineRule="auto"/>
        <w:ind w:firstLine="420" w:firstLineChars="200"/>
        <w:rPr>
          <w:rFonts w:hint="eastAsia"/>
          <w:lang w:val="en-US" w:eastAsia="zh-CN"/>
        </w:rPr>
      </w:pPr>
      <w:r>
        <w:rPr>
          <w:rFonts w:hint="eastAsia"/>
          <w:lang w:val="en-US" w:eastAsia="zh-CN"/>
        </w:rPr>
        <w:t>《幼儿语言教育与活动设计》周兢 主编，高等教育出版社 2016年7月</w:t>
      </w:r>
    </w:p>
    <w:p>
      <w:pPr>
        <w:numPr>
          <w:ilvl w:val="0"/>
          <w:numId w:val="1"/>
        </w:numPr>
        <w:spacing w:line="360" w:lineRule="auto"/>
        <w:ind w:firstLine="420" w:firstLineChars="200"/>
        <w:rPr>
          <w:rFonts w:hint="eastAsia"/>
          <w:lang w:val="en-US" w:eastAsia="zh-CN"/>
        </w:rPr>
      </w:pPr>
      <w:r>
        <w:rPr>
          <w:rFonts w:hint="eastAsia"/>
          <w:lang w:val="en-US" w:eastAsia="zh-CN"/>
        </w:rPr>
        <w:t>《幼儿园语言领域教育精要——关键经验与活动指导》余珍有 教育科学出版社</w:t>
      </w:r>
    </w:p>
    <w:p>
      <w:pPr>
        <w:numPr>
          <w:ilvl w:val="0"/>
          <w:numId w:val="1"/>
        </w:numPr>
        <w:spacing w:line="360" w:lineRule="auto"/>
        <w:ind w:firstLine="420" w:firstLineChars="200"/>
        <w:rPr>
          <w:rFonts w:hint="eastAsia"/>
          <w:lang w:val="en-US" w:eastAsia="zh-CN"/>
        </w:rPr>
      </w:pPr>
      <w:r>
        <w:rPr>
          <w:rFonts w:hint="eastAsia"/>
          <w:lang w:val="en-US" w:eastAsia="zh-CN"/>
        </w:rPr>
        <w:t>《学前儿童语言教育》 张天军 主编 复旦大学出版社</w:t>
      </w:r>
    </w:p>
    <w:p>
      <w:pPr>
        <w:numPr>
          <w:ilvl w:val="0"/>
          <w:numId w:val="1"/>
        </w:numPr>
        <w:spacing w:line="360" w:lineRule="auto"/>
        <w:ind w:firstLine="420" w:firstLineChars="200"/>
        <w:rPr>
          <w:rFonts w:hint="eastAsia"/>
          <w:lang w:val="en-US" w:eastAsia="zh-CN"/>
        </w:rPr>
      </w:pPr>
      <w:r>
        <w:rPr>
          <w:rFonts w:hint="eastAsia"/>
          <w:lang w:val="en-US" w:eastAsia="zh-CN"/>
        </w:rPr>
        <w:t>《学前儿童语言教育与活动指导》颜晓燕 主编 教育科学出版社</w:t>
      </w:r>
    </w:p>
    <w:p>
      <w:pPr>
        <w:widowControl/>
        <w:shd w:val="clear" w:color="auto" w:fill="FFFFFF"/>
        <w:spacing w:line="336" w:lineRule="auto"/>
        <w:ind w:firstLine="420" w:firstLineChars="200"/>
        <w:jc w:val="left"/>
        <w:rPr>
          <w:rFonts w:hint="eastAsia" w:ascii="宋体" w:hAnsi="宋体" w:eastAsia="宋体"/>
          <w:szCs w:val="21"/>
          <w:lang w:val="en-US" w:eastAsia="zh-CN"/>
        </w:rPr>
      </w:pPr>
      <w:r>
        <w:rPr>
          <w:rFonts w:hint="eastAsia" w:ascii="宋体" w:hAnsi="宋体"/>
          <w:szCs w:val="21"/>
        </w:rPr>
        <w:t>推荐网站：</w:t>
      </w:r>
      <w:r>
        <w:fldChar w:fldCharType="begin"/>
      </w:r>
      <w:r>
        <w:instrText xml:space="preserve"> HYPERLINK "http://www.icourses.cn/imooc/" </w:instrText>
      </w:r>
      <w:r>
        <w:fldChar w:fldCharType="separate"/>
      </w:r>
      <w:r>
        <w:rPr>
          <w:rStyle w:val="5"/>
        </w:rPr>
        <w:t>http://www.icourses.cn/imooc/</w:t>
      </w:r>
      <w:r>
        <w:rPr>
          <w:rStyle w:val="5"/>
        </w:rPr>
        <w:fldChar w:fldCharType="end"/>
      </w:r>
      <w:r>
        <w:rPr>
          <w:rFonts w:ascii="宋体" w:hAnsi="宋体"/>
          <w:szCs w:val="21"/>
        </w:rPr>
        <w:t xml:space="preserve"> </w:t>
      </w:r>
      <w:r>
        <w:rPr>
          <w:rFonts w:hint="eastAsia" w:ascii="宋体" w:hAnsi="宋体"/>
          <w:szCs w:val="21"/>
          <w:lang w:val="en-US" w:eastAsia="zh-CN"/>
        </w:rPr>
        <w:t xml:space="preserve"> </w:t>
      </w:r>
    </w:p>
    <w:p>
      <w:pPr>
        <w:adjustRightInd w:val="0"/>
        <w:snapToGrid w:val="0"/>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资源共享课程</w:t>
      </w:r>
    </w:p>
    <w:p>
      <w:pPr>
        <w:numPr>
          <w:ilvl w:val="0"/>
          <w:numId w:val="2"/>
        </w:numPr>
        <w:adjustRightInd w:val="0"/>
        <w:snapToGrid w:val="0"/>
        <w:spacing w:line="360" w:lineRule="auto"/>
        <w:ind w:firstLine="420" w:firstLineChars="200"/>
        <w:rPr>
          <w:rFonts w:hint="default" w:ascii="宋体" w:hAnsi="宋体"/>
          <w:szCs w:val="21"/>
          <w:lang w:val="en-US" w:eastAsia="zh-CN"/>
        </w:rPr>
      </w:pPr>
      <w:r>
        <w:rPr>
          <w:rFonts w:hint="eastAsia" w:ascii="宋体" w:hAnsi="宋体"/>
          <w:szCs w:val="21"/>
          <w:lang w:val="en-US" w:eastAsia="zh-CN"/>
        </w:rPr>
        <w:t>国家精品资源共享课《幼儿语言教育与活动指导》周兢 华东师范大学</w:t>
      </w:r>
    </w:p>
    <w:p>
      <w:pPr>
        <w:numPr>
          <w:ilvl w:val="0"/>
          <w:numId w:val="2"/>
        </w:numPr>
        <w:adjustRightInd w:val="0"/>
        <w:snapToGrid w:val="0"/>
        <w:spacing w:line="360" w:lineRule="auto"/>
        <w:ind w:firstLine="420" w:firstLineChars="200"/>
        <w:rPr>
          <w:rFonts w:hint="default" w:ascii="宋体" w:hAnsi="宋体"/>
          <w:szCs w:val="21"/>
          <w:lang w:val="en-US" w:eastAsia="zh-CN"/>
        </w:rPr>
      </w:pPr>
      <w:r>
        <w:rPr>
          <w:rFonts w:hint="eastAsia" w:ascii="宋体" w:hAnsi="宋体"/>
          <w:szCs w:val="21"/>
          <w:lang w:val="en-US" w:eastAsia="zh-CN"/>
        </w:rPr>
        <w:t>《幼儿语言教育与活动指导》郭咏梅 长沙师范学院</w:t>
      </w:r>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五、</w:t>
      </w:r>
      <w:r>
        <w:rPr>
          <w:rFonts w:hint="eastAsia" w:ascii="宋体" w:hAnsi="宋体" w:eastAsia="黑体"/>
          <w:b/>
          <w:bCs/>
          <w:sz w:val="28"/>
        </w:rPr>
        <w:t>课程的考核要求</w:t>
      </w:r>
    </w:p>
    <w:p>
      <w:pPr>
        <w:spacing w:line="360" w:lineRule="auto"/>
        <w:ind w:firstLine="420" w:firstLineChars="200"/>
        <w:rPr>
          <w:rFonts w:hint="eastAsia" w:ascii="宋体" w:hAnsi="宋体"/>
          <w:szCs w:val="21"/>
        </w:rPr>
      </w:pPr>
      <w:r>
        <w:rPr>
          <w:rFonts w:hint="eastAsia" w:ascii="宋体" w:hAnsi="宋体"/>
          <w:szCs w:val="21"/>
          <w:lang w:val="en-US" w:eastAsia="zh-CN"/>
        </w:rPr>
        <w:t>1.</w:t>
      </w:r>
      <w:r>
        <w:rPr>
          <w:rFonts w:hint="eastAsia" w:ascii="宋体" w:hAnsi="宋体"/>
          <w:szCs w:val="21"/>
        </w:rPr>
        <w:t>课程成绩构成：平时成绩</w:t>
      </w:r>
      <w:r>
        <w:rPr>
          <w:rFonts w:hint="eastAsia" w:ascii="宋体" w:hAnsi="宋体"/>
          <w:szCs w:val="21"/>
          <w:lang w:val="en-US" w:eastAsia="zh-CN"/>
        </w:rPr>
        <w:t>3</w:t>
      </w:r>
      <w:r>
        <w:rPr>
          <w:rFonts w:hint="eastAsia" w:ascii="宋体" w:hAnsi="宋体"/>
          <w:szCs w:val="21"/>
        </w:rPr>
        <w:t>0%；</w:t>
      </w:r>
      <w:r>
        <w:rPr>
          <w:rFonts w:hint="eastAsia" w:ascii="宋体" w:hAnsi="宋体"/>
          <w:szCs w:val="21"/>
          <w:lang w:val="en-US" w:eastAsia="zh-CN"/>
        </w:rPr>
        <w:t>期中成绩30%，</w:t>
      </w:r>
      <w:r>
        <w:rPr>
          <w:rFonts w:hint="eastAsia" w:ascii="宋体" w:hAnsi="宋体"/>
          <w:szCs w:val="21"/>
        </w:rPr>
        <w:t>期末</w:t>
      </w:r>
      <w:r>
        <w:rPr>
          <w:rFonts w:hint="eastAsia" w:ascii="宋体" w:hAnsi="宋体"/>
          <w:szCs w:val="21"/>
          <w:lang w:val="en-US" w:eastAsia="zh-CN"/>
        </w:rPr>
        <w:t>考核40</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1.期末</w:t>
      </w:r>
      <w:r>
        <w:rPr>
          <w:rFonts w:hint="eastAsia" w:ascii="宋体" w:hAnsi="宋体"/>
          <w:szCs w:val="21"/>
          <w:lang w:val="en-US" w:eastAsia="zh-CN"/>
        </w:rPr>
        <w:t>考核</w:t>
      </w:r>
      <w:r>
        <w:rPr>
          <w:rFonts w:hint="eastAsia" w:ascii="宋体" w:hAnsi="宋体"/>
          <w:szCs w:val="21"/>
        </w:rPr>
        <w:t xml:space="preserve">形式： </w:t>
      </w:r>
      <w:r>
        <w:rPr>
          <w:rFonts w:hint="eastAsia" w:ascii="宋体" w:hAnsi="宋体"/>
          <w:szCs w:val="21"/>
          <w:lang w:val="en-US" w:eastAsia="zh-CN"/>
        </w:rPr>
        <w:t>期中测试（教案的撰写）；期末闭卷考试（简单题、论述题、目标制定、活动设计、评价题）</w:t>
      </w:r>
    </w:p>
    <w:p>
      <w:pPr>
        <w:spacing w:line="360" w:lineRule="auto"/>
        <w:ind w:firstLine="420" w:firstLineChars="200"/>
        <w:rPr>
          <w:rFonts w:hint="default" w:ascii="宋体" w:hAnsi="宋体" w:eastAsia="宋体"/>
          <w:szCs w:val="21"/>
          <w:lang w:val="en-US" w:eastAsia="zh-CN"/>
        </w:rPr>
      </w:pPr>
      <w:r>
        <w:rPr>
          <w:rFonts w:hint="eastAsia" w:ascii="宋体" w:hAnsi="宋体"/>
          <w:szCs w:val="21"/>
        </w:rPr>
        <w:t>2.平时成绩构成：作业60%；考勤</w:t>
      </w:r>
      <w:r>
        <w:rPr>
          <w:rFonts w:hint="eastAsia" w:ascii="宋体" w:hAnsi="宋体"/>
          <w:szCs w:val="21"/>
          <w:lang w:val="en-US" w:eastAsia="zh-CN"/>
        </w:rPr>
        <w:t>20%；</w:t>
      </w:r>
      <w:r>
        <w:rPr>
          <w:rFonts w:hint="eastAsia" w:ascii="宋体" w:hAnsi="宋体"/>
          <w:szCs w:val="21"/>
        </w:rPr>
        <w:t>课堂提问</w:t>
      </w:r>
      <w:r>
        <w:rPr>
          <w:rFonts w:hint="eastAsia" w:ascii="宋体" w:hAnsi="宋体"/>
          <w:szCs w:val="21"/>
          <w:lang w:val="en-US" w:eastAsia="zh-CN"/>
        </w:rPr>
        <w:t>互动占2</w:t>
      </w:r>
      <w:r>
        <w:rPr>
          <w:rFonts w:hint="eastAsia" w:ascii="宋体" w:hAnsi="宋体"/>
          <w:szCs w:val="21"/>
        </w:rPr>
        <w:t>0%。若缺勤率超过总课时的三分之一则平时成绩记为零分。</w:t>
      </w:r>
      <w:r>
        <w:rPr>
          <w:rFonts w:hint="eastAsia" w:ascii="宋体" w:hAnsi="宋体"/>
          <w:szCs w:val="21"/>
          <w:lang w:val="en-US" w:eastAsia="zh-CN"/>
        </w:rPr>
        <w:t>平时成绩通过课堂派进行记录。</w:t>
      </w:r>
    </w:p>
    <w:p>
      <w:pPr>
        <w:spacing w:line="360" w:lineRule="auto"/>
        <w:ind w:firstLine="560" w:firstLineChars="200"/>
        <w:rPr>
          <w:rFonts w:ascii="宋体" w:hAnsi="宋体" w:eastAsia="黑体"/>
          <w:sz w:val="28"/>
          <w:szCs w:val="21"/>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adjustRightInd w:val="0"/>
        <w:snapToGrid w:val="0"/>
        <w:spacing w:line="360" w:lineRule="auto"/>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第一章 </w:t>
      </w:r>
    </w:p>
    <w:p>
      <w:pPr>
        <w:adjustRightInd w:val="0"/>
        <w:snapToGrid w:val="0"/>
        <w:spacing w:line="360" w:lineRule="auto"/>
        <w:jc w:val="center"/>
        <w:rPr>
          <w:rFonts w:hint="eastAsia" w:asciiTheme="minorEastAsia" w:hAnsiTheme="minorEastAsia" w:eastAsiaTheme="minorEastAsia"/>
          <w:sz w:val="28"/>
          <w:szCs w:val="28"/>
          <w:lang w:val="en-US"/>
        </w:rPr>
      </w:pPr>
      <w:r>
        <w:rPr>
          <w:rFonts w:hint="eastAsia" w:asciiTheme="minorEastAsia" w:hAnsiTheme="minorEastAsia" w:eastAsiaTheme="minorEastAsia"/>
          <w:b/>
          <w:sz w:val="28"/>
          <w:szCs w:val="28"/>
          <w:lang w:val="en-US" w:eastAsia="zh-CN"/>
        </w:rPr>
        <w:t xml:space="preserve">第一节  </w:t>
      </w:r>
      <w:r>
        <w:rPr>
          <w:rFonts w:hint="eastAsia" w:ascii="宋体" w:hAnsi="宋体"/>
          <w:b/>
          <w:bCs/>
          <w:sz w:val="28"/>
          <w:szCs w:val="28"/>
          <w:lang w:val="en-US" w:eastAsia="zh-CN"/>
        </w:rPr>
        <w:t>领域教学知识（PCK）：促进幼儿教师专业成长的关键因素</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3"/>
        </w:numPr>
        <w:adjustRightInd w:val="0"/>
        <w:snapToGrid w:val="0"/>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初步了解PCK理论的由来</w:t>
      </w:r>
    </w:p>
    <w:p>
      <w:pPr>
        <w:numPr>
          <w:ilvl w:val="0"/>
          <w:numId w:val="3"/>
        </w:numPr>
        <w:adjustRightInd w:val="0"/>
        <w:snapToGrid w:val="0"/>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明晰PCK理论与儿童早期教育间的关系</w:t>
      </w:r>
    </w:p>
    <w:p>
      <w:pPr>
        <w:numPr>
          <w:ilvl w:val="0"/>
          <w:numId w:val="3"/>
        </w:numPr>
        <w:adjustRightInd w:val="0"/>
        <w:snapToGrid w:val="0"/>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理解PCK理论的重要性</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PCK理论的内涵及其重要性</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PCK理论的内涵及其重要性</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4"/>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历史的回顾：舒尔曼提出学科教学知识（PCK）的概念</w:t>
      </w:r>
    </w:p>
    <w:p>
      <w:pPr>
        <w:numPr>
          <w:ilvl w:val="0"/>
          <w:numId w:val="5"/>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舒尔曼的主张与贡献</w:t>
      </w:r>
    </w:p>
    <w:p>
      <w:pPr>
        <w:numPr>
          <w:ilvl w:val="0"/>
          <w:numId w:val="5"/>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学科教学知识（PCK）组成要素之间的关系</w:t>
      </w:r>
    </w:p>
    <w:p>
      <w:pPr>
        <w:numPr>
          <w:ilvl w:val="0"/>
          <w:numId w:val="4"/>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正在开发的领域：领域教学知识（PCK）与儿童早期教育</w:t>
      </w:r>
    </w:p>
    <w:p>
      <w:pPr>
        <w:numPr>
          <w:ilvl w:val="0"/>
          <w:numId w:val="6"/>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教什么——教育内容的知识</w:t>
      </w:r>
    </w:p>
    <w:p>
      <w:pPr>
        <w:numPr>
          <w:ilvl w:val="0"/>
          <w:numId w:val="6"/>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教谁——教育对象的知识</w:t>
      </w:r>
    </w:p>
    <w:p>
      <w:pPr>
        <w:numPr>
          <w:ilvl w:val="0"/>
          <w:numId w:val="6"/>
        </w:numPr>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怎么教——教学策略知识</w:t>
      </w:r>
    </w:p>
    <w:p>
      <w:pPr>
        <w:adjustRightInd w:val="0"/>
        <w:snapToGrid w:val="0"/>
        <w:spacing w:line="360" w:lineRule="auto"/>
        <w:ind w:firstLine="420" w:firstLineChars="2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4.结合学前儿童语言领域教学进行分析</w:t>
      </w:r>
    </w:p>
    <w:p>
      <w:pPr>
        <w:adjustRightInd w:val="0"/>
        <w:snapToGrid w:val="0"/>
        <w:spacing w:line="360" w:lineRule="auto"/>
        <w:ind w:firstLine="562" w:firstLineChars="200"/>
        <w:jc w:val="center"/>
        <w:rPr>
          <w:rFonts w:hint="eastAsia" w:asciiTheme="minorEastAsia" w:hAnsiTheme="minorEastAsia" w:eastAsiaTheme="minorEastAsia"/>
          <w:b/>
          <w:sz w:val="28"/>
          <w:szCs w:val="28"/>
          <w:lang w:val="en-US" w:eastAsia="zh-CN"/>
        </w:rPr>
      </w:pPr>
      <w:r>
        <w:rPr>
          <w:rFonts w:hint="eastAsia" w:asciiTheme="minorEastAsia" w:hAnsiTheme="minorEastAsia" w:eastAsiaTheme="minorEastAsia"/>
          <w:b/>
          <w:sz w:val="28"/>
          <w:szCs w:val="28"/>
          <w:lang w:val="en-US" w:eastAsia="zh-CN"/>
        </w:rPr>
        <w:t>第二节  学前儿童语言的发展</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【教学目的】</w:t>
      </w:r>
    </w:p>
    <w:p>
      <w:pPr>
        <w:numPr>
          <w:ilvl w:val="0"/>
          <w:numId w:val="7"/>
        </w:numPr>
        <w:adjustRightInd w:val="0"/>
        <w:snapToGrid w:val="0"/>
        <w:spacing w:line="360" w:lineRule="auto"/>
        <w:ind w:firstLine="420" w:firstLineChars="200"/>
        <w:rPr>
          <w:rFonts w:hint="eastAsia" w:asciiTheme="minorEastAsia" w:hAnsiTheme="minorEastAsia" w:eastAsiaTheme="minorEastAsia"/>
          <w:b w:val="0"/>
          <w:bCs w:val="0"/>
          <w:sz w:val="21"/>
          <w:szCs w:val="21"/>
        </w:rPr>
      </w:pPr>
      <w:r>
        <w:rPr>
          <w:rFonts w:hint="eastAsia" w:asciiTheme="minorEastAsia" w:hAnsiTheme="minorEastAsia" w:eastAsiaTheme="minorEastAsia"/>
          <w:sz w:val="21"/>
          <w:szCs w:val="21"/>
          <w:lang w:val="en-US" w:eastAsia="zh-CN"/>
        </w:rPr>
        <w:t>理解学前儿童语言与儿童发展之间的关系</w:t>
      </w:r>
    </w:p>
    <w:p>
      <w:pPr>
        <w:numPr>
          <w:ilvl w:val="0"/>
          <w:numId w:val="7"/>
        </w:numPr>
        <w:adjustRightInd w:val="0"/>
        <w:snapToGrid w:val="0"/>
        <w:spacing w:line="360" w:lineRule="auto"/>
        <w:ind w:firstLine="420" w:firstLineChars="200"/>
        <w:rPr>
          <w:rFonts w:hint="eastAsia" w:asciiTheme="minorEastAsia" w:hAnsiTheme="minorEastAsia" w:eastAsiaTheme="minorEastAsia"/>
          <w:b w:val="0"/>
          <w:bCs w:val="0"/>
          <w:sz w:val="21"/>
          <w:szCs w:val="21"/>
        </w:rPr>
      </w:pPr>
      <w:r>
        <w:rPr>
          <w:rFonts w:hint="eastAsia" w:asciiTheme="minorEastAsia" w:hAnsiTheme="minorEastAsia" w:eastAsiaTheme="minorEastAsia"/>
          <w:b w:val="0"/>
          <w:bCs w:val="0"/>
          <w:sz w:val="21"/>
          <w:szCs w:val="21"/>
          <w:lang w:val="en-US" w:eastAsia="zh-CN"/>
        </w:rPr>
        <w:t>掌握婴儿语言发展的各个阶段及其特点</w:t>
      </w:r>
    </w:p>
    <w:p>
      <w:pPr>
        <w:numPr>
          <w:ilvl w:val="0"/>
          <w:numId w:val="7"/>
        </w:numPr>
        <w:adjustRightInd w:val="0"/>
        <w:snapToGrid w:val="0"/>
        <w:spacing w:line="360" w:lineRule="auto"/>
        <w:ind w:firstLine="420" w:firstLineChars="200"/>
        <w:rPr>
          <w:rFonts w:hint="eastAsia" w:asciiTheme="minorEastAsia" w:hAnsiTheme="minorEastAsia" w:eastAsiaTheme="minorEastAsia"/>
          <w:b w:val="0"/>
          <w:bCs w:val="0"/>
          <w:sz w:val="21"/>
          <w:szCs w:val="21"/>
        </w:rPr>
      </w:pPr>
      <w:r>
        <w:rPr>
          <w:rFonts w:hint="eastAsia" w:asciiTheme="minorEastAsia" w:hAnsiTheme="minorEastAsia" w:eastAsiaTheme="minorEastAsia"/>
          <w:b w:val="0"/>
          <w:bCs w:val="0"/>
          <w:sz w:val="21"/>
          <w:szCs w:val="21"/>
          <w:lang w:val="en-US" w:eastAsia="zh-CN"/>
        </w:rPr>
        <w:t>掌握幼儿语言发展的主要特点</w:t>
      </w:r>
    </w:p>
    <w:p>
      <w:pPr>
        <w:numPr>
          <w:ilvl w:val="0"/>
          <w:numId w:val="0"/>
        </w:num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【教学重点】</w:t>
      </w:r>
    </w:p>
    <w:p>
      <w:pPr>
        <w:adjustRightInd w:val="0"/>
        <w:snapToGrid w:val="0"/>
        <w:spacing w:line="360" w:lineRule="auto"/>
        <w:ind w:firstLine="420" w:firstLineChars="200"/>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学前儿童语言的本质以及与儿童发展之间的关系，掌握婴幼儿语言发展的阶段及主要特点</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【教学难点】</w:t>
      </w:r>
    </w:p>
    <w:p>
      <w:pPr>
        <w:adjustRightInd w:val="0"/>
        <w:snapToGrid w:val="0"/>
        <w:spacing w:line="360" w:lineRule="auto"/>
        <w:ind w:firstLine="420" w:firstLineChars="200"/>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掌握婴幼儿语言发展的阶段及主要特点</w:t>
      </w:r>
    </w:p>
    <w:p>
      <w:pPr>
        <w:adjustRightInd w:val="0"/>
        <w:snapToGrid w:val="0"/>
        <w:spacing w:line="360" w:lineRule="auto"/>
        <w:ind w:left="479" w:leftChars="228"/>
        <w:textAlignment w:val="baseline"/>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【讲授要点】</w:t>
      </w:r>
    </w:p>
    <w:p>
      <w:pPr>
        <w:numPr>
          <w:ilvl w:val="0"/>
          <w:numId w:val="8"/>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学前儿童语言与儿童的发展</w:t>
      </w:r>
    </w:p>
    <w:p>
      <w:pPr>
        <w:numPr>
          <w:ilvl w:val="0"/>
          <w:numId w:val="9"/>
        </w:numPr>
        <w:adjustRightInd w:val="0"/>
        <w:snapToGrid w:val="0"/>
        <w:spacing w:line="360" w:lineRule="auto"/>
        <w:ind w:left="525" w:leftChars="0" w:firstLine="0" w:firstLineChars="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学前儿童语言的本质</w:t>
      </w:r>
    </w:p>
    <w:p>
      <w:pPr>
        <w:numPr>
          <w:ilvl w:val="0"/>
          <w:numId w:val="9"/>
        </w:numPr>
        <w:adjustRightInd w:val="0"/>
        <w:snapToGrid w:val="0"/>
        <w:spacing w:line="360" w:lineRule="auto"/>
        <w:ind w:left="525" w:leftChars="0" w:firstLine="0" w:firstLineChars="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学前儿童个语言与儿童社会性发展</w:t>
      </w:r>
    </w:p>
    <w:p>
      <w:pPr>
        <w:numPr>
          <w:ilvl w:val="0"/>
          <w:numId w:val="9"/>
        </w:numPr>
        <w:adjustRightInd w:val="0"/>
        <w:snapToGrid w:val="0"/>
        <w:spacing w:line="360" w:lineRule="auto"/>
        <w:ind w:left="525" w:leftChars="0" w:firstLine="0" w:firstLineChars="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儿童语言与儿童认知发展</w:t>
      </w:r>
    </w:p>
    <w:p>
      <w:pPr>
        <w:numPr>
          <w:ilvl w:val="0"/>
          <w:numId w:val="9"/>
        </w:numPr>
        <w:adjustRightInd w:val="0"/>
        <w:snapToGrid w:val="0"/>
        <w:spacing w:line="360" w:lineRule="auto"/>
        <w:ind w:left="525" w:leftChars="0" w:firstLine="0" w:firstLineChars="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儿童语言与儿童情绪情感的发展</w:t>
      </w:r>
    </w:p>
    <w:p>
      <w:pPr>
        <w:adjustRightInd w:val="0"/>
        <w:snapToGrid w:val="0"/>
        <w:spacing w:line="360" w:lineRule="auto"/>
        <w:ind w:firstLine="420" w:firstLineChars="20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eastAsia="zh-CN"/>
        </w:rPr>
        <w:t>（</w:t>
      </w:r>
      <w:r>
        <w:rPr>
          <w:rFonts w:hint="eastAsia" w:asciiTheme="minorEastAsia" w:hAnsiTheme="minorEastAsia" w:eastAsiaTheme="minorEastAsia"/>
          <w:b w:val="0"/>
          <w:bCs/>
          <w:sz w:val="21"/>
          <w:szCs w:val="21"/>
          <w:lang w:val="en-US" w:eastAsia="zh-CN"/>
        </w:rPr>
        <w:t>二</w:t>
      </w:r>
      <w:r>
        <w:rPr>
          <w:rFonts w:hint="eastAsia" w:asciiTheme="minorEastAsia" w:hAnsiTheme="minorEastAsia" w:eastAsiaTheme="minorEastAsia"/>
          <w:b w:val="0"/>
          <w:bCs/>
          <w:sz w:val="21"/>
          <w:szCs w:val="21"/>
          <w:lang w:eastAsia="zh-CN"/>
        </w:rPr>
        <w:t>）</w:t>
      </w:r>
      <w:r>
        <w:rPr>
          <w:rFonts w:hint="eastAsia" w:asciiTheme="minorEastAsia" w:hAnsiTheme="minorEastAsia" w:eastAsiaTheme="minorEastAsia"/>
          <w:b w:val="0"/>
          <w:bCs/>
          <w:sz w:val="21"/>
          <w:szCs w:val="21"/>
          <w:lang w:val="en-US" w:eastAsia="zh-CN"/>
        </w:rPr>
        <w:t>学前儿童语言发展的过程</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30" w:firstLineChars="300"/>
        <w:jc w:val="both"/>
        <w:textAlignment w:val="baseline"/>
        <w:outlineLvl w:val="9"/>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1.0——1岁婴儿语言发展</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30" w:firstLineChars="300"/>
        <w:jc w:val="both"/>
        <w:textAlignment w:val="baseline"/>
        <w:outlineLvl w:val="9"/>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2.1——2岁幼儿语言发展</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30" w:firstLineChars="300"/>
        <w:jc w:val="both"/>
        <w:textAlignment w:val="baseline"/>
        <w:outlineLvl w:val="9"/>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3.2——3岁幼儿语言发展</w:t>
      </w:r>
    </w:p>
    <w:p>
      <w:pPr>
        <w:adjustRightInd w:val="0"/>
        <w:snapToGrid w:val="0"/>
        <w:spacing w:line="360" w:lineRule="auto"/>
        <w:ind w:firstLine="420" w:firstLineChars="20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（三）学前儿童语音、词汇、语法的发展</w:t>
      </w:r>
    </w:p>
    <w:p>
      <w:pPr>
        <w:numPr>
          <w:ilvl w:val="0"/>
          <w:numId w:val="10"/>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学前儿童语音的发展</w:t>
      </w:r>
    </w:p>
    <w:p>
      <w:pPr>
        <w:numPr>
          <w:ilvl w:val="0"/>
          <w:numId w:val="10"/>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学前儿童词汇的发展</w:t>
      </w:r>
    </w:p>
    <w:p>
      <w:pPr>
        <w:numPr>
          <w:ilvl w:val="0"/>
          <w:numId w:val="10"/>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学前儿童语法的</w:t>
      </w:r>
      <w:bookmarkStart w:id="0" w:name="_GoBack"/>
      <w:bookmarkEnd w:id="0"/>
      <w:r>
        <w:rPr>
          <w:rFonts w:hint="eastAsia" w:asciiTheme="minorEastAsia" w:hAnsiTheme="minorEastAsia" w:eastAsiaTheme="minorEastAsia"/>
          <w:b w:val="0"/>
          <w:bCs/>
          <w:sz w:val="21"/>
          <w:szCs w:val="21"/>
          <w:lang w:val="en-US" w:eastAsia="zh-CN"/>
        </w:rPr>
        <w:t>发展</w:t>
      </w:r>
    </w:p>
    <w:p>
      <w:p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p>
    <w:p>
      <w:pPr>
        <w:adjustRightInd w:val="0"/>
        <w:snapToGrid w:val="0"/>
        <w:spacing w:line="360" w:lineRule="auto"/>
        <w:jc w:val="center"/>
        <w:rPr>
          <w:rFonts w:hint="default" w:asciiTheme="minorEastAsia" w:hAnsiTheme="minorEastAsia" w:eastAsiaTheme="minorEastAsia"/>
          <w:sz w:val="28"/>
          <w:szCs w:val="28"/>
          <w:lang w:val="en-US"/>
        </w:rPr>
      </w:pPr>
      <w:r>
        <w:rPr>
          <w:rFonts w:hint="eastAsia" w:ascii="宋体" w:hAnsi="宋体"/>
          <w:b/>
          <w:bCs/>
          <w:sz w:val="28"/>
          <w:szCs w:val="28"/>
          <w:lang w:val="en-US" w:eastAsia="zh-CN"/>
        </w:rPr>
        <w:t>第三节  学前儿童语言发展的基本理论</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【教学目的】</w:t>
      </w:r>
    </w:p>
    <w:p>
      <w:pPr>
        <w:numPr>
          <w:ilvl w:val="0"/>
          <w:numId w:val="0"/>
        </w:numPr>
        <w:adjustRightInd w:val="0"/>
        <w:snapToGrid w:val="0"/>
        <w:spacing w:line="360" w:lineRule="auto"/>
        <w:ind w:firstLine="420" w:firstLineChars="20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1.掌握影响学前儿童语言发展的因素</w:t>
      </w:r>
    </w:p>
    <w:p>
      <w:pPr>
        <w:numPr>
          <w:ilvl w:val="0"/>
          <w:numId w:val="0"/>
        </w:numPr>
        <w:adjustRightInd w:val="0"/>
        <w:snapToGrid w:val="0"/>
        <w:spacing w:line="360" w:lineRule="auto"/>
        <w:ind w:firstLine="420" w:firstLineChars="20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2.理解学前儿童语言获得的基本理论</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【教学重点】</w:t>
      </w:r>
    </w:p>
    <w:p>
      <w:pPr>
        <w:adjustRightInd w:val="0"/>
        <w:snapToGrid w:val="0"/>
        <w:spacing w:line="360" w:lineRule="auto"/>
        <w:ind w:firstLine="420" w:firstLineChars="2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学前儿童语言发展的影响因素、学前儿童语言活动的基本理论</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【教学难点】</w:t>
      </w:r>
    </w:p>
    <w:p>
      <w:pPr>
        <w:adjustRightInd w:val="0"/>
        <w:snapToGrid w:val="0"/>
        <w:spacing w:line="360" w:lineRule="auto"/>
        <w:ind w:firstLine="420" w:firstLineChars="2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学前儿童语言活动的基本理论</w:t>
      </w:r>
    </w:p>
    <w:p>
      <w:pPr>
        <w:adjustRightInd w:val="0"/>
        <w:snapToGrid w:val="0"/>
        <w:spacing w:line="360" w:lineRule="auto"/>
        <w:ind w:left="479" w:leftChars="228"/>
        <w:textAlignment w:val="baseline"/>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【讲授要点】</w:t>
      </w:r>
    </w:p>
    <w:p>
      <w:pPr>
        <w:numPr>
          <w:ilvl w:val="0"/>
          <w:numId w:val="11"/>
        </w:numPr>
        <w:adjustRightInd w:val="0"/>
        <w:snapToGrid w:val="0"/>
        <w:spacing w:line="360" w:lineRule="auto"/>
        <w:ind w:left="479" w:leftChars="228"/>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学前儿童语言发展的影响因素</w:t>
      </w:r>
    </w:p>
    <w:p>
      <w:pPr>
        <w:numPr>
          <w:ilvl w:val="0"/>
          <w:numId w:val="12"/>
        </w:numPr>
        <w:adjustRightInd w:val="0"/>
        <w:snapToGrid w:val="0"/>
        <w:spacing w:line="360" w:lineRule="auto"/>
        <w:ind w:left="420" w:leftChars="0" w:firstLine="0" w:firstLineChars="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生理因素</w:t>
      </w:r>
    </w:p>
    <w:p>
      <w:pPr>
        <w:numPr>
          <w:ilvl w:val="0"/>
          <w:numId w:val="12"/>
        </w:numPr>
        <w:adjustRightInd w:val="0"/>
        <w:snapToGrid w:val="0"/>
        <w:spacing w:line="360" w:lineRule="auto"/>
        <w:ind w:left="420" w:leftChars="0" w:firstLine="0" w:firstLineChars="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心理因素</w:t>
      </w:r>
    </w:p>
    <w:p>
      <w:pPr>
        <w:numPr>
          <w:ilvl w:val="0"/>
          <w:numId w:val="12"/>
        </w:numPr>
        <w:adjustRightInd w:val="0"/>
        <w:snapToGrid w:val="0"/>
        <w:spacing w:line="360" w:lineRule="auto"/>
        <w:ind w:left="420" w:leftChars="0" w:firstLine="0" w:firstLineChars="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社会因素</w:t>
      </w:r>
    </w:p>
    <w:p>
      <w:pPr>
        <w:numPr>
          <w:ilvl w:val="0"/>
          <w:numId w:val="0"/>
        </w:numPr>
        <w:adjustRightInd w:val="0"/>
        <w:snapToGrid w:val="0"/>
        <w:spacing w:line="360" w:lineRule="auto"/>
        <w:ind w:firstLine="210" w:firstLineChars="10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（二）学前儿童语言获得的基本理论</w:t>
      </w:r>
    </w:p>
    <w:p>
      <w:pPr>
        <w:numPr>
          <w:ilvl w:val="0"/>
          <w:numId w:val="0"/>
        </w:numPr>
        <w:adjustRightInd w:val="0"/>
        <w:snapToGrid w:val="0"/>
        <w:spacing w:line="360" w:lineRule="auto"/>
        <w:ind w:firstLine="42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1、先天决定论</w:t>
      </w:r>
    </w:p>
    <w:p>
      <w:pPr>
        <w:numPr>
          <w:ilvl w:val="0"/>
          <w:numId w:val="0"/>
        </w:numPr>
        <w:adjustRightInd w:val="0"/>
        <w:snapToGrid w:val="0"/>
        <w:spacing w:line="360" w:lineRule="auto"/>
        <w:ind w:firstLine="42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2、后天环境论</w:t>
      </w:r>
    </w:p>
    <w:p>
      <w:pPr>
        <w:numPr>
          <w:ilvl w:val="0"/>
          <w:numId w:val="0"/>
        </w:numPr>
        <w:adjustRightInd w:val="0"/>
        <w:snapToGrid w:val="0"/>
        <w:spacing w:line="360" w:lineRule="auto"/>
        <w:ind w:firstLine="42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3、先天和后天相互作用论</w:t>
      </w:r>
    </w:p>
    <w:p>
      <w:pPr>
        <w:numPr>
          <w:ilvl w:val="0"/>
          <w:numId w:val="0"/>
        </w:numPr>
        <w:adjustRightInd w:val="0"/>
        <w:snapToGrid w:val="0"/>
        <w:spacing w:line="360" w:lineRule="auto"/>
        <w:ind w:firstLine="420"/>
        <w:textAlignment w:val="baseline"/>
        <w:rPr>
          <w:rFonts w:hint="default" w:asciiTheme="minorEastAsia" w:hAnsiTheme="minorEastAsia" w:eastAsiaTheme="minorEastAsia"/>
          <w:b w:val="0"/>
          <w:bCs/>
          <w:sz w:val="21"/>
          <w:szCs w:val="21"/>
          <w:lang w:val="en-US" w:eastAsia="zh-CN"/>
        </w:rPr>
      </w:pPr>
    </w:p>
    <w:p>
      <w:p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p>
    <w:p>
      <w:pPr>
        <w:adjustRightInd w:val="0"/>
        <w:snapToGrid w:val="0"/>
        <w:spacing w:line="360" w:lineRule="auto"/>
        <w:jc w:val="center"/>
        <w:rPr>
          <w:rFonts w:hint="eastAsia" w:ascii="宋体" w:hAnsi="宋体"/>
          <w:b/>
          <w:bCs/>
          <w:sz w:val="28"/>
          <w:szCs w:val="28"/>
          <w:lang w:val="en-US" w:eastAsia="zh-CN"/>
        </w:rPr>
      </w:pPr>
      <w:r>
        <w:rPr>
          <w:rFonts w:hint="eastAsia" w:ascii="宋体" w:hAnsi="宋体"/>
          <w:b/>
          <w:bCs/>
          <w:sz w:val="28"/>
          <w:szCs w:val="28"/>
          <w:lang w:val="en-US" w:eastAsia="zh-CN"/>
        </w:rPr>
        <w:t xml:space="preserve">第二章 </w:t>
      </w:r>
    </w:p>
    <w:p>
      <w:pPr>
        <w:adjustRightInd w:val="0"/>
        <w:snapToGrid w:val="0"/>
        <w:spacing w:line="360" w:lineRule="auto"/>
        <w:jc w:val="center"/>
        <w:rPr>
          <w:rFonts w:hint="default" w:asciiTheme="minorEastAsia" w:hAnsiTheme="minorEastAsia" w:eastAsiaTheme="minorEastAsia"/>
          <w:sz w:val="28"/>
          <w:szCs w:val="28"/>
          <w:lang w:val="en-US"/>
        </w:rPr>
      </w:pPr>
      <w:r>
        <w:rPr>
          <w:rFonts w:hint="eastAsia" w:ascii="宋体" w:hAnsi="宋体"/>
          <w:b/>
          <w:bCs/>
          <w:sz w:val="28"/>
          <w:szCs w:val="28"/>
          <w:lang w:val="en-US" w:eastAsia="zh-CN"/>
        </w:rPr>
        <w:t>第一节  幼儿园语言教育的基本观点</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【教学目的】</w:t>
      </w:r>
    </w:p>
    <w:p>
      <w:pPr>
        <w:numPr>
          <w:ilvl w:val="0"/>
          <w:numId w:val="13"/>
        </w:num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了解幼儿园语言教育的基本观点</w:t>
      </w:r>
    </w:p>
    <w:p>
      <w:pPr>
        <w:numPr>
          <w:ilvl w:val="0"/>
          <w:numId w:val="13"/>
        </w:numPr>
        <w:adjustRightInd w:val="0"/>
        <w:snapToGrid w:val="0"/>
        <w:spacing w:line="360" w:lineRule="auto"/>
        <w:ind w:firstLine="420" w:firstLineChars="2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 xml:space="preserve"> 掌握幼儿园语言教育的原则</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【教学重点】</w:t>
      </w:r>
    </w:p>
    <w:p>
      <w:pPr>
        <w:adjustRightInd w:val="0"/>
        <w:snapToGrid w:val="0"/>
        <w:spacing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幼儿园语言教育的基本观点</w:t>
      </w:r>
    </w:p>
    <w:p>
      <w:pPr>
        <w:adjustRightInd w:val="0"/>
        <w:snapToGrid w:val="0"/>
        <w:spacing w:line="360" w:lineRule="auto"/>
        <w:ind w:firstLine="422" w:firstLineChars="200"/>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【教学难点】</w:t>
      </w:r>
    </w:p>
    <w:p>
      <w:pPr>
        <w:adjustRightInd w:val="0"/>
        <w:snapToGrid w:val="0"/>
        <w:spacing w:line="360" w:lineRule="auto"/>
        <w:ind w:left="479" w:leftChars="228"/>
        <w:textAlignment w:val="baseline"/>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幼儿园语言教育的原则</w:t>
      </w:r>
    </w:p>
    <w:p>
      <w:pPr>
        <w:adjustRightInd w:val="0"/>
        <w:snapToGrid w:val="0"/>
        <w:spacing w:line="360" w:lineRule="auto"/>
        <w:ind w:left="479" w:leftChars="228"/>
        <w:textAlignment w:val="baseline"/>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【讲授要点】</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（一）幼儿园语言教育的基本观点</w:t>
      </w:r>
    </w:p>
    <w:p>
      <w:pPr>
        <w:numPr>
          <w:ilvl w:val="0"/>
          <w:numId w:val="14"/>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完整语言教育观</w:t>
      </w:r>
    </w:p>
    <w:p>
      <w:pPr>
        <w:numPr>
          <w:ilvl w:val="0"/>
          <w:numId w:val="14"/>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整合教育观</w:t>
      </w:r>
    </w:p>
    <w:p>
      <w:pPr>
        <w:numPr>
          <w:ilvl w:val="0"/>
          <w:numId w:val="14"/>
        </w:numPr>
        <w:adjustRightInd w:val="0"/>
        <w:snapToGrid w:val="0"/>
        <w:spacing w:line="360" w:lineRule="auto"/>
        <w:ind w:firstLine="420" w:firstLineChars="200"/>
        <w:textAlignment w:val="baseline"/>
        <w:rPr>
          <w:rFonts w:hint="eastAsia"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活动教育观</w:t>
      </w:r>
    </w:p>
    <w:p>
      <w:pPr>
        <w:numPr>
          <w:ilvl w:val="0"/>
          <w:numId w:val="0"/>
        </w:numPr>
        <w:adjustRightInd w:val="0"/>
        <w:snapToGrid w:val="0"/>
        <w:spacing w:line="360" w:lineRule="auto"/>
        <w:ind w:firstLine="420" w:firstLineChars="200"/>
        <w:textAlignment w:val="baseline"/>
        <w:rPr>
          <w:rFonts w:hint="default" w:asciiTheme="minorEastAsia" w:hAnsiTheme="minorEastAsia" w:eastAsiaTheme="minorEastAsia"/>
          <w:b w:val="0"/>
          <w:bCs/>
          <w:sz w:val="21"/>
          <w:szCs w:val="21"/>
          <w:lang w:val="en-US" w:eastAsia="zh-CN"/>
        </w:rPr>
      </w:pPr>
      <w:r>
        <w:rPr>
          <w:rFonts w:hint="eastAsia" w:asciiTheme="minorEastAsia" w:hAnsiTheme="minorEastAsia" w:eastAsiaTheme="minorEastAsia"/>
          <w:b w:val="0"/>
          <w:bCs/>
          <w:sz w:val="21"/>
          <w:szCs w:val="21"/>
          <w:lang w:val="en-US" w:eastAsia="zh-CN"/>
        </w:rPr>
        <w:t>（二）幼儿园语言教育的原则</w:t>
      </w:r>
    </w:p>
    <w:p>
      <w:pPr>
        <w:numPr>
          <w:ilvl w:val="0"/>
          <w:numId w:val="0"/>
        </w:numPr>
        <w:adjustRightInd w:val="0"/>
        <w:snapToGrid w:val="0"/>
        <w:spacing w:line="360" w:lineRule="auto"/>
        <w:textAlignment w:val="baseline"/>
        <w:rPr>
          <w:rFonts w:hint="eastAsia" w:asciiTheme="minorEastAsia" w:hAnsiTheme="minorEastAsia" w:eastAsiaTheme="minorEastAsia"/>
          <w:b w:val="0"/>
          <w:bCs/>
          <w:sz w:val="21"/>
          <w:szCs w:val="21"/>
          <w:lang w:val="en-US" w:eastAsia="zh-CN"/>
        </w:rPr>
      </w:pPr>
    </w:p>
    <w:p>
      <w:pPr>
        <w:adjustRightInd w:val="0"/>
        <w:snapToGrid w:val="0"/>
        <w:spacing w:line="360" w:lineRule="auto"/>
        <w:rPr>
          <w:rFonts w:hint="eastAsia" w:asciiTheme="minorEastAsia" w:hAnsiTheme="minorEastAsia" w:eastAsiaTheme="minorEastAsia"/>
          <w:szCs w:val="21"/>
          <w:lang w:val="en-US" w:eastAsia="zh-CN"/>
        </w:rPr>
      </w:pPr>
    </w:p>
    <w:p>
      <w:pPr>
        <w:adjustRightInd w:val="0"/>
        <w:snapToGrid w:val="0"/>
        <w:spacing w:line="360" w:lineRule="auto"/>
        <w:jc w:val="center"/>
        <w:rPr>
          <w:rFonts w:hint="default" w:ascii="宋体" w:hAnsi="宋体"/>
          <w:b/>
          <w:bCs/>
          <w:sz w:val="28"/>
          <w:szCs w:val="28"/>
          <w:lang w:val="en-US" w:eastAsia="zh-CN"/>
        </w:rPr>
      </w:pPr>
      <w:r>
        <w:rPr>
          <w:rFonts w:hint="eastAsia" w:ascii="宋体" w:hAnsi="宋体"/>
          <w:b/>
          <w:bCs/>
          <w:sz w:val="28"/>
          <w:szCs w:val="28"/>
          <w:lang w:val="en-US" w:eastAsia="zh-CN"/>
        </w:rPr>
        <w:t>第二节    幼儿园语言教育的目标及其解读</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15"/>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掌握幼儿园语言教育的目标分类</w:t>
      </w:r>
    </w:p>
    <w:p>
      <w:pPr>
        <w:numPr>
          <w:ilvl w:val="0"/>
          <w:numId w:val="15"/>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掌握《3-6岁儿童学习与发展指南》中语言领域中的目标</w:t>
      </w:r>
    </w:p>
    <w:p>
      <w:pPr>
        <w:numPr>
          <w:ilvl w:val="0"/>
          <w:numId w:val="15"/>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了解幼儿园语言教育目标设计的注意点</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b w:val="0"/>
          <w:bCs/>
          <w:szCs w:val="21"/>
          <w:lang w:val="en-US" w:eastAsia="zh-CN"/>
        </w:rPr>
        <w:t>幼儿园语言教育的目标分类、《3-6岁儿童学习与发展指南》</w:t>
      </w:r>
      <w:r>
        <w:rPr>
          <w:rFonts w:hint="eastAsia" w:asciiTheme="minorEastAsia" w:hAnsiTheme="minorEastAsia" w:eastAsiaTheme="minorEastAsia"/>
          <w:szCs w:val="21"/>
          <w:lang w:val="en-US" w:eastAsia="zh-CN"/>
        </w:rPr>
        <w:t>中语言领域的目标</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b w:val="0"/>
          <w:bCs/>
          <w:szCs w:val="21"/>
          <w:lang w:val="en-US" w:eastAsia="zh-CN"/>
        </w:rPr>
        <w:t>《3-6岁儿童学习与发展指南》</w:t>
      </w:r>
      <w:r>
        <w:rPr>
          <w:rFonts w:hint="eastAsia" w:asciiTheme="minorEastAsia" w:hAnsiTheme="minorEastAsia" w:eastAsiaTheme="minorEastAsia"/>
          <w:szCs w:val="21"/>
          <w:lang w:val="en-US" w:eastAsia="zh-CN"/>
        </w:rPr>
        <w:t>中语言领域的目标</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（一）幼儿园语言教育的目标分类</w:t>
      </w:r>
    </w:p>
    <w:p>
      <w:pPr>
        <w:numPr>
          <w:ilvl w:val="0"/>
          <w:numId w:val="16"/>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纵向</w:t>
      </w:r>
    </w:p>
    <w:p>
      <w:pPr>
        <w:numPr>
          <w:ilvl w:val="0"/>
          <w:numId w:val="16"/>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横向</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（二）《3-6岁儿童学习与发展指南》中语言领域中的目标及其解读</w:t>
      </w:r>
    </w:p>
    <w:p>
      <w:pPr>
        <w:numPr>
          <w:ilvl w:val="0"/>
          <w:numId w:val="17"/>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倾听与表达</w:t>
      </w:r>
    </w:p>
    <w:p>
      <w:pPr>
        <w:numPr>
          <w:ilvl w:val="0"/>
          <w:numId w:val="17"/>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阅读与书写准备</w:t>
      </w:r>
    </w:p>
    <w:p>
      <w:pPr>
        <w:numPr>
          <w:ilvl w:val="0"/>
          <w:numId w:val="0"/>
        </w:numPr>
        <w:adjustRightInd w:val="0"/>
        <w:snapToGrid w:val="0"/>
        <w:spacing w:line="360" w:lineRule="auto"/>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 xml:space="preserve">    （三）幼儿园语言教育目标设计的注意事项</w:t>
      </w:r>
    </w:p>
    <w:p>
      <w:pPr>
        <w:numPr>
          <w:ilvl w:val="0"/>
          <w:numId w:val="0"/>
        </w:numPr>
        <w:adjustRightInd w:val="0"/>
        <w:snapToGrid w:val="0"/>
        <w:spacing w:line="360" w:lineRule="auto"/>
        <w:textAlignment w:val="baseline"/>
        <w:rPr>
          <w:rFonts w:hint="default" w:asciiTheme="minorEastAsia" w:hAnsiTheme="minorEastAsia" w:eastAsiaTheme="minorEastAsia"/>
          <w:b w:val="0"/>
          <w:bCs/>
          <w:szCs w:val="21"/>
          <w:lang w:val="en-US" w:eastAsia="zh-CN"/>
        </w:rPr>
      </w:pPr>
    </w:p>
    <w:p>
      <w:pPr>
        <w:numPr>
          <w:ilvl w:val="0"/>
          <w:numId w:val="18"/>
        </w:numPr>
        <w:adjustRightInd w:val="0"/>
        <w:snapToGrid w:val="0"/>
        <w:spacing w:line="360" w:lineRule="auto"/>
        <w:ind w:firstLine="562" w:firstLineChars="200"/>
        <w:jc w:val="center"/>
        <w:rPr>
          <w:rFonts w:hint="eastAsia" w:asciiTheme="minorEastAsia" w:hAnsiTheme="minorEastAsia" w:eastAsiaTheme="minorEastAsia"/>
          <w:b/>
          <w:sz w:val="28"/>
          <w:szCs w:val="28"/>
          <w:lang w:val="en-US" w:eastAsia="zh-CN"/>
        </w:rPr>
      </w:pPr>
      <w:r>
        <w:rPr>
          <w:rFonts w:hint="eastAsia" w:asciiTheme="minorEastAsia" w:hAnsiTheme="minorEastAsia" w:eastAsiaTheme="minorEastAsia"/>
          <w:b/>
          <w:sz w:val="28"/>
          <w:szCs w:val="28"/>
          <w:lang w:val="en-US" w:eastAsia="zh-CN"/>
        </w:rPr>
        <w:t xml:space="preserve"> </w:t>
      </w: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asciiTheme="minorEastAsia" w:hAnsiTheme="minorEastAsia" w:eastAsiaTheme="minorEastAsia"/>
          <w:b/>
          <w:sz w:val="28"/>
          <w:szCs w:val="28"/>
          <w:lang w:val="en-US" w:eastAsia="zh-CN"/>
        </w:rPr>
        <w:t xml:space="preserve">第一节 </w:t>
      </w:r>
      <w:r>
        <w:rPr>
          <w:rFonts w:hint="eastAsia" w:ascii="宋体" w:hAnsi="宋体"/>
          <w:b/>
          <w:bCs/>
          <w:sz w:val="28"/>
          <w:szCs w:val="28"/>
          <w:lang w:val="en-US" w:eastAsia="zh-CN"/>
        </w:rPr>
        <w:t xml:space="preserve"> 幼儿园</w:t>
      </w:r>
      <w:r>
        <w:rPr>
          <w:rFonts w:hint="eastAsia" w:asciiTheme="minorEastAsia" w:hAnsiTheme="minorEastAsia" w:eastAsiaTheme="minorEastAsia"/>
          <w:b/>
          <w:sz w:val="28"/>
          <w:szCs w:val="28"/>
          <w:lang w:val="en-US" w:eastAsia="zh-CN"/>
        </w:rPr>
        <w:t>谈话学习活动设计与指导</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1.理解幼儿园谈话活动的特点和类型</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2.掌握幼儿谈话能力发展的核心经验</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3.具备支持和促进幼儿谈话核心经验发展的能力，能够撰写有关此部分内容的教案。</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szCs w:val="21"/>
          <w:lang w:val="en-US" w:eastAsia="zh-CN"/>
        </w:rPr>
        <w:t>幼儿园谈话活动的特点和类型</w:t>
      </w:r>
      <w:r>
        <w:rPr>
          <w:rFonts w:hint="eastAsia" w:asciiTheme="minorEastAsia" w:hAnsiTheme="minorEastAsia" w:eastAsiaTheme="minorEastAsia"/>
          <w:b w:val="0"/>
          <w:bCs/>
          <w:szCs w:val="21"/>
          <w:lang w:val="en-US" w:eastAsia="zh-CN"/>
        </w:rPr>
        <w:t>、谈话能力发展的核心经验、以及支持和促进幼儿谈话能力发展</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谈话能力发展的核心经验、以及支持和促进幼儿谈话能力发展</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19"/>
        </w:numPr>
        <w:adjustRightInd w:val="0"/>
        <w:snapToGrid w:val="0"/>
        <w:spacing w:line="360" w:lineRule="auto"/>
        <w:ind w:left="479" w:leftChars="228"/>
        <w:textAlignment w:val="baseline"/>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幼儿谈话活动与学前儿童发展</w:t>
      </w:r>
    </w:p>
    <w:p>
      <w:pPr>
        <w:numPr>
          <w:ilvl w:val="0"/>
          <w:numId w:val="2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谈话的语言要素</w:t>
      </w:r>
    </w:p>
    <w:p>
      <w:pPr>
        <w:numPr>
          <w:ilvl w:val="0"/>
          <w:numId w:val="2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幼儿谈话能力的发展</w:t>
      </w:r>
    </w:p>
    <w:p>
      <w:pPr>
        <w:numPr>
          <w:ilvl w:val="0"/>
          <w:numId w:val="20"/>
        </w:numPr>
        <w:adjustRightInd w:val="0"/>
        <w:snapToGrid w:val="0"/>
        <w:spacing w:line="360" w:lineRule="auto"/>
        <w:ind w:firstLine="420" w:firstLineChars="200"/>
        <w:textAlignment w:val="baseline"/>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谈话对幼儿语言发展的意义</w:t>
      </w:r>
    </w:p>
    <w:p>
      <w:pPr>
        <w:numPr>
          <w:ilvl w:val="0"/>
          <w:numId w:val="19"/>
        </w:num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幼儿谈话学习核心经验的内涵及发展阶段</w:t>
      </w:r>
    </w:p>
    <w:p>
      <w:pPr>
        <w:numPr>
          <w:ilvl w:val="0"/>
          <w:numId w:val="21"/>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良好的倾听习惯和能力</w:t>
      </w:r>
    </w:p>
    <w:p>
      <w:pPr>
        <w:numPr>
          <w:ilvl w:val="0"/>
          <w:numId w:val="21"/>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掌握并运用交流和表达的规则</w:t>
      </w:r>
    </w:p>
    <w:p>
      <w:pPr>
        <w:numPr>
          <w:ilvl w:val="0"/>
          <w:numId w:val="21"/>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初步运用谈话策略</w:t>
      </w:r>
    </w:p>
    <w:p>
      <w:pPr>
        <w:numPr>
          <w:ilvl w:val="0"/>
          <w:numId w:val="19"/>
        </w:numPr>
        <w:adjustRightInd w:val="0"/>
        <w:snapToGrid w:val="0"/>
        <w:spacing w:line="360" w:lineRule="auto"/>
        <w:ind w:left="479" w:leftChars="228"/>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幼儿园谈话活动的类型与特点</w:t>
      </w:r>
    </w:p>
    <w:p>
      <w:pPr>
        <w:numPr>
          <w:ilvl w:val="0"/>
          <w:numId w:val="22"/>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日常谈话活动</w:t>
      </w:r>
    </w:p>
    <w:p>
      <w:pPr>
        <w:numPr>
          <w:ilvl w:val="0"/>
          <w:numId w:val="22"/>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集体谈话活动</w:t>
      </w:r>
    </w:p>
    <w:p>
      <w:pPr>
        <w:numPr>
          <w:ilvl w:val="0"/>
          <w:numId w:val="0"/>
        </w:numPr>
        <w:adjustRightInd w:val="0"/>
        <w:snapToGrid w:val="0"/>
        <w:spacing w:line="360" w:lineRule="auto"/>
        <w:ind w:firstLine="420" w:firstLineChars="200"/>
        <w:textAlignment w:val="baseline"/>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（四）谈话活动的设计与组织</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1.案例分析——大班谈话活动：敌人</w:t>
      </w:r>
    </w:p>
    <w:p>
      <w:pPr>
        <w:numPr>
          <w:ilvl w:val="0"/>
          <w:numId w:val="0"/>
        </w:numPr>
        <w:adjustRightInd w:val="0"/>
        <w:snapToGrid w:val="0"/>
        <w:spacing w:line="360" w:lineRule="auto"/>
        <w:ind w:firstLine="420" w:firstLineChars="200"/>
        <w:textAlignment w:val="baseline"/>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2.开展谈话活动的基本过程及其注意事项</w:t>
      </w:r>
    </w:p>
    <w:p>
      <w:pPr>
        <w:numPr>
          <w:ilvl w:val="0"/>
          <w:numId w:val="0"/>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3.谈话活动 我的本领（大班）</w:t>
      </w:r>
    </w:p>
    <w:p>
      <w:pPr>
        <w:adjustRightInd w:val="0"/>
        <w:snapToGrid w:val="0"/>
        <w:spacing w:line="360" w:lineRule="auto"/>
        <w:ind w:firstLine="562" w:firstLineChars="200"/>
        <w:rPr>
          <w:rFonts w:hint="eastAsia" w:asciiTheme="minorEastAsia" w:hAnsiTheme="minorEastAsia" w:eastAsiaTheme="minorEastAsia"/>
          <w:b/>
          <w:sz w:val="28"/>
          <w:szCs w:val="28"/>
          <w:lang w:val="en-US" w:eastAsia="zh-CN"/>
        </w:rPr>
      </w:pP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asciiTheme="minorEastAsia" w:hAnsiTheme="minorEastAsia" w:eastAsiaTheme="minorEastAsia"/>
          <w:b/>
          <w:sz w:val="28"/>
          <w:szCs w:val="28"/>
          <w:lang w:val="en-US" w:eastAsia="zh-CN"/>
        </w:rPr>
        <w:t xml:space="preserve">第二节   </w:t>
      </w:r>
      <w:r>
        <w:rPr>
          <w:rFonts w:hint="eastAsia" w:ascii="宋体" w:hAnsi="宋体"/>
          <w:b/>
          <w:bCs/>
          <w:sz w:val="28"/>
          <w:szCs w:val="28"/>
          <w:lang w:val="en-US" w:eastAsia="zh-CN"/>
        </w:rPr>
        <w:t xml:space="preserve"> 幼儿园</w:t>
      </w:r>
      <w:r>
        <w:rPr>
          <w:rFonts w:hint="eastAsia" w:asciiTheme="minorEastAsia" w:hAnsiTheme="minorEastAsia" w:eastAsiaTheme="minorEastAsia"/>
          <w:b/>
          <w:sz w:val="28"/>
          <w:szCs w:val="28"/>
          <w:lang w:val="en-US" w:eastAsia="zh-CN"/>
        </w:rPr>
        <w:t>辩论学习活动设计与指导</w:t>
      </w: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0"/>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1.了解幼儿辩论的特点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2.掌握幼儿辩论能力发展的核心经验</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3.初步具备支持和促进幼儿辩论核心经验发展的能力，能够撰写有关此部分内容的教案。</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幼儿辩论的特点、辩论能力发展的核心经验、以及支持和促进幼儿辩论能力的获得</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幼儿</w:t>
      </w:r>
      <w:r>
        <w:rPr>
          <w:rFonts w:hint="eastAsia" w:asciiTheme="minorEastAsia" w:hAnsiTheme="minorEastAsia" w:eastAsiaTheme="minorEastAsia"/>
          <w:b w:val="0"/>
          <w:bCs/>
          <w:szCs w:val="21"/>
          <w:lang w:val="en-US" w:eastAsia="zh-CN"/>
        </w:rPr>
        <w:t>辩论能力发展的核心经验、以及支持和促进幼儿辩论能力的发展</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23"/>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辩论与儿童发展</w:t>
      </w:r>
    </w:p>
    <w:p>
      <w:pPr>
        <w:numPr>
          <w:ilvl w:val="0"/>
          <w:numId w:val="24"/>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什么是辩论</w:t>
      </w:r>
    </w:p>
    <w:p>
      <w:pPr>
        <w:numPr>
          <w:ilvl w:val="0"/>
          <w:numId w:val="24"/>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辩论对幼儿发展的意义</w:t>
      </w:r>
    </w:p>
    <w:p>
      <w:pPr>
        <w:numPr>
          <w:ilvl w:val="0"/>
          <w:numId w:val="23"/>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幼儿辩论学习核心经验的内涵及发展阶段</w:t>
      </w:r>
    </w:p>
    <w:p>
      <w:pPr>
        <w:numPr>
          <w:ilvl w:val="0"/>
          <w:numId w:val="25"/>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解释并坚持自己观点的经验</w:t>
      </w:r>
    </w:p>
    <w:p>
      <w:pPr>
        <w:numPr>
          <w:ilvl w:val="0"/>
          <w:numId w:val="25"/>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运用恰当方法辩论的经验</w:t>
      </w:r>
    </w:p>
    <w:p>
      <w:pPr>
        <w:numPr>
          <w:ilvl w:val="0"/>
          <w:numId w:val="25"/>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理解和尊重别人观点的经验</w:t>
      </w:r>
    </w:p>
    <w:p>
      <w:pPr>
        <w:numPr>
          <w:ilvl w:val="0"/>
          <w:numId w:val="23"/>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幼儿辩论学习环境的创设</w:t>
      </w:r>
    </w:p>
    <w:p>
      <w:pPr>
        <w:numPr>
          <w:ilvl w:val="0"/>
          <w:numId w:val="26"/>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营造辩论的软环境</w:t>
      </w:r>
    </w:p>
    <w:p>
      <w:pPr>
        <w:numPr>
          <w:ilvl w:val="0"/>
          <w:numId w:val="26"/>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营造辩论的硬环境</w:t>
      </w:r>
    </w:p>
    <w:p>
      <w:pPr>
        <w:numPr>
          <w:ilvl w:val="0"/>
          <w:numId w:val="23"/>
        </w:numPr>
        <w:adjustRightInd w:val="0"/>
        <w:snapToGrid w:val="0"/>
        <w:spacing w:line="360" w:lineRule="auto"/>
        <w:ind w:left="0" w:leftChars="0"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幼儿辩论学习活动的设计与组织</w:t>
      </w:r>
    </w:p>
    <w:p>
      <w:pPr>
        <w:numPr>
          <w:ilvl w:val="0"/>
          <w:numId w:val="27"/>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案例分析——大班辩论活动：晴天好还是雨天好</w:t>
      </w:r>
    </w:p>
    <w:p>
      <w:pPr>
        <w:numPr>
          <w:ilvl w:val="0"/>
          <w:numId w:val="27"/>
        </w:numPr>
        <w:adjustRightInd w:val="0"/>
        <w:snapToGrid w:val="0"/>
        <w:spacing w:line="360" w:lineRule="auto"/>
        <w:ind w:firstLine="420" w:firstLineChars="200"/>
        <w:textAlignment w:val="baseline"/>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辩论活动开展的基本组织过程及注意事项</w:t>
      </w:r>
    </w:p>
    <w:p>
      <w:pPr>
        <w:numPr>
          <w:ilvl w:val="0"/>
          <w:numId w:val="0"/>
        </w:numPr>
        <w:adjustRightInd w:val="0"/>
        <w:snapToGrid w:val="0"/>
        <w:spacing w:line="360" w:lineRule="auto"/>
        <w:textAlignment w:val="baseline"/>
        <w:rPr>
          <w:rFonts w:hint="eastAsia" w:asciiTheme="minorEastAsia" w:hAnsiTheme="minorEastAsia" w:eastAsiaTheme="minorEastAsia"/>
          <w:b w:val="0"/>
          <w:bCs/>
          <w:szCs w:val="21"/>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第四章</w:t>
      </w: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b/>
          <w:bCs/>
          <w:sz w:val="28"/>
          <w:szCs w:val="28"/>
          <w:lang w:val="en-US" w:eastAsia="zh-CN"/>
        </w:rPr>
        <w:t xml:space="preserve">第一节  </w:t>
      </w:r>
      <w:r>
        <w:rPr>
          <w:rFonts w:hint="eastAsia" w:ascii="宋体" w:hAnsi="宋体"/>
          <w:b/>
          <w:bCs/>
          <w:sz w:val="28"/>
          <w:szCs w:val="28"/>
          <w:lang w:val="en-US" w:eastAsia="zh-CN"/>
        </w:rPr>
        <w:t xml:space="preserve"> 幼儿园</w:t>
      </w:r>
      <w:r>
        <w:rPr>
          <w:rFonts w:hint="eastAsia"/>
          <w:b/>
          <w:bCs/>
          <w:sz w:val="28"/>
          <w:szCs w:val="28"/>
          <w:lang w:val="en-US" w:eastAsia="zh-CN"/>
        </w:rPr>
        <w:t>叙事性讲述</w:t>
      </w:r>
      <w:r>
        <w:rPr>
          <w:rFonts w:hint="eastAsia" w:asciiTheme="minorEastAsia" w:hAnsiTheme="minorEastAsia" w:eastAsiaTheme="minorEastAsia"/>
          <w:b/>
          <w:sz w:val="28"/>
          <w:szCs w:val="28"/>
          <w:lang w:val="en-US" w:eastAsia="zh-CN"/>
        </w:rPr>
        <w:t>活动设计与指导</w:t>
      </w:r>
    </w:p>
    <w:p>
      <w:pPr>
        <w:numPr>
          <w:ilvl w:val="0"/>
          <w:numId w:val="0"/>
        </w:numPr>
        <w:jc w:val="center"/>
        <w:rPr>
          <w:rFonts w:hint="eastAsia"/>
          <w:b/>
          <w:bCs/>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0"/>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1.理解幼儿叙事性讲述的特点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2.掌握幼儿</w:t>
      </w:r>
      <w:r>
        <w:rPr>
          <w:rFonts w:hint="eastAsia" w:asciiTheme="minorEastAsia" w:hAnsiTheme="minorEastAsia" w:eastAsiaTheme="minorEastAsia"/>
          <w:szCs w:val="21"/>
          <w:lang w:val="en-US" w:eastAsia="zh-CN"/>
        </w:rPr>
        <w:t>叙事讲述</w:t>
      </w:r>
      <w:r>
        <w:rPr>
          <w:rFonts w:hint="eastAsia" w:asciiTheme="minorEastAsia" w:hAnsiTheme="minorEastAsia" w:eastAsiaTheme="minorEastAsia"/>
          <w:b w:val="0"/>
          <w:bCs/>
          <w:szCs w:val="21"/>
          <w:lang w:val="en-US" w:eastAsia="zh-CN"/>
        </w:rPr>
        <w:t>能力发展的核心经验</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rPr>
      </w:pPr>
      <w:r>
        <w:rPr>
          <w:rFonts w:hint="eastAsia" w:asciiTheme="minorEastAsia" w:hAnsiTheme="minorEastAsia" w:eastAsiaTheme="minorEastAsia"/>
          <w:b w:val="0"/>
          <w:bCs/>
          <w:szCs w:val="21"/>
          <w:lang w:val="en-US" w:eastAsia="zh-CN"/>
        </w:rPr>
        <w:t>3.掌握不同叙事性讲述活动的教育策略</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szCs w:val="21"/>
          <w:lang w:val="en-US" w:eastAsia="zh-CN"/>
        </w:rPr>
        <w:t>幼儿叙事性讲述的特点</w:t>
      </w:r>
      <w:r>
        <w:rPr>
          <w:rFonts w:hint="eastAsia" w:asciiTheme="minorEastAsia" w:hAnsiTheme="minorEastAsia" w:eastAsiaTheme="minorEastAsia"/>
          <w:b w:val="0"/>
          <w:bCs/>
          <w:szCs w:val="21"/>
          <w:lang w:val="en-US" w:eastAsia="zh-CN"/>
        </w:rPr>
        <w:t>、叙事讲述能力发展的核心经验、不同叙事性讲述活动的教育策略</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叙事讲述能力发展的核心经验、不同叙事性讲述活动的教育策略</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叙事与儿童发展</w:t>
      </w:r>
    </w:p>
    <w:p>
      <w:pPr>
        <w:keepNext w:val="0"/>
        <w:keepLines w:val="0"/>
        <w:pageBreakBefore w:val="0"/>
        <w:widowControl w:val="0"/>
        <w:numPr>
          <w:ilvl w:val="0"/>
          <w:numId w:val="29"/>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叙事与叙事性讲述的概念</w:t>
      </w:r>
    </w:p>
    <w:p>
      <w:pPr>
        <w:keepNext w:val="0"/>
        <w:keepLines w:val="0"/>
        <w:pageBreakBefore w:val="0"/>
        <w:widowControl w:val="0"/>
        <w:numPr>
          <w:ilvl w:val="0"/>
          <w:numId w:val="29"/>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叙事与幼儿发展的密切关系</w:t>
      </w:r>
    </w:p>
    <w:p>
      <w:pPr>
        <w:keepNext w:val="0"/>
        <w:keepLines w:val="0"/>
        <w:pageBreakBefore w:val="0"/>
        <w:widowControl w:val="0"/>
        <w:numPr>
          <w:ilvl w:val="0"/>
          <w:numId w:val="29"/>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叙事讲述能力的衡量构成</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学前儿童叙事性讲述核心经验的内涵及发展阶段</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使用较为丰富多样的词语讲述</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有条理地组织叙事性讲述的内容</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感知独白语言的语境</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幼儿园叙事讲述活动的类型与特点</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叙事性集体教学活动的类型和特点（看图讲述、情景讲述）</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叙事性讲述非正式活动的类型和特点</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lang w:val="en-US" w:eastAsia="zh-CN"/>
        </w:rPr>
      </w:pPr>
      <w:r>
        <w:rPr>
          <w:rFonts w:hint="eastAsia"/>
          <w:lang w:val="en-US" w:eastAsia="zh-CN"/>
        </w:rPr>
        <w:t>幼儿园叙述性讲述活动的设计与组织</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auto"/>
        <w:ind w:leftChars="200"/>
        <w:textAlignment w:val="auto"/>
        <w:outlineLvl w:val="9"/>
        <w:rPr>
          <w:rFonts w:hint="eastAsia"/>
          <w:lang w:val="en-US" w:eastAsia="zh-CN"/>
        </w:rPr>
      </w:pPr>
      <w:r>
        <w:rPr>
          <w:rFonts w:hint="eastAsia"/>
          <w:lang w:val="en-US" w:eastAsia="zh-CN"/>
        </w:rPr>
        <w:t>看图讲述活动的设计与组织</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auto"/>
        <w:ind w:leftChars="200"/>
        <w:textAlignment w:val="auto"/>
        <w:outlineLvl w:val="9"/>
        <w:rPr>
          <w:rFonts w:hint="default"/>
          <w:lang w:val="en-US" w:eastAsia="zh-CN"/>
        </w:rPr>
      </w:pPr>
      <w:r>
        <w:rPr>
          <w:rFonts w:hint="eastAsia"/>
          <w:lang w:val="en-US" w:eastAsia="zh-CN"/>
        </w:rPr>
        <w:t>情景讲述活动的设计与组织</w:t>
      </w:r>
    </w:p>
    <w:p>
      <w:pPr>
        <w:numPr>
          <w:ilvl w:val="0"/>
          <w:numId w:val="0"/>
        </w:numPr>
        <w:jc w:val="center"/>
        <w:rPr>
          <w:rFonts w:hint="eastAsia"/>
          <w:b/>
          <w:bCs/>
          <w:sz w:val="28"/>
          <w:szCs w:val="28"/>
          <w:lang w:val="en-US" w:eastAsia="zh-CN"/>
        </w:rPr>
      </w:pP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b/>
          <w:bCs/>
          <w:sz w:val="28"/>
          <w:szCs w:val="28"/>
          <w:lang w:val="en-US" w:eastAsia="zh-CN"/>
        </w:rPr>
        <w:t xml:space="preserve">第二节 </w:t>
      </w:r>
      <w:r>
        <w:rPr>
          <w:rFonts w:hint="eastAsia" w:ascii="宋体" w:hAnsi="宋体"/>
          <w:b/>
          <w:bCs/>
          <w:sz w:val="28"/>
          <w:szCs w:val="28"/>
          <w:lang w:val="en-US" w:eastAsia="zh-CN"/>
        </w:rPr>
        <w:t xml:space="preserve"> 幼儿园</w:t>
      </w:r>
      <w:r>
        <w:rPr>
          <w:rFonts w:hint="eastAsia"/>
          <w:b/>
          <w:bCs/>
          <w:sz w:val="28"/>
          <w:szCs w:val="28"/>
          <w:lang w:val="en-US" w:eastAsia="zh-CN"/>
        </w:rPr>
        <w:t>说明性讲述</w:t>
      </w:r>
      <w:r>
        <w:rPr>
          <w:rFonts w:hint="eastAsia" w:asciiTheme="minorEastAsia" w:hAnsiTheme="minorEastAsia" w:eastAsiaTheme="minorEastAsia"/>
          <w:b/>
          <w:sz w:val="28"/>
          <w:szCs w:val="28"/>
          <w:lang w:val="en-US" w:eastAsia="zh-CN"/>
        </w:rPr>
        <w:t>活动设计与指导</w:t>
      </w:r>
    </w:p>
    <w:p>
      <w:pPr>
        <w:numPr>
          <w:ilvl w:val="0"/>
          <w:numId w:val="0"/>
        </w:numPr>
        <w:jc w:val="center"/>
        <w:rPr>
          <w:rFonts w:hint="eastAsia"/>
          <w:b/>
          <w:bCs/>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33"/>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了解幼儿说明性讲述的基本特点</w:t>
      </w:r>
    </w:p>
    <w:p>
      <w:pPr>
        <w:numPr>
          <w:ilvl w:val="0"/>
          <w:numId w:val="33"/>
        </w:numPr>
        <w:adjustRightInd w:val="0"/>
        <w:snapToGrid w:val="0"/>
        <w:spacing w:line="360" w:lineRule="auto"/>
        <w:ind w:left="0" w:leftChars="0"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掌握幼儿</w:t>
      </w:r>
      <w:r>
        <w:rPr>
          <w:rFonts w:hint="eastAsia" w:asciiTheme="minorEastAsia" w:hAnsiTheme="minorEastAsia" w:eastAsiaTheme="minorEastAsia"/>
          <w:szCs w:val="21"/>
          <w:lang w:val="en-US" w:eastAsia="zh-CN"/>
        </w:rPr>
        <w:t>说明性讲述</w:t>
      </w:r>
      <w:r>
        <w:rPr>
          <w:rFonts w:hint="eastAsia" w:asciiTheme="minorEastAsia" w:hAnsiTheme="minorEastAsia" w:eastAsiaTheme="minorEastAsia"/>
          <w:b w:val="0"/>
          <w:bCs/>
          <w:szCs w:val="21"/>
          <w:lang w:val="en-US" w:eastAsia="zh-CN"/>
        </w:rPr>
        <w:t>能力发展的核心经验</w:t>
      </w:r>
    </w:p>
    <w:p>
      <w:pPr>
        <w:numPr>
          <w:ilvl w:val="0"/>
          <w:numId w:val="33"/>
        </w:numPr>
        <w:adjustRightInd w:val="0"/>
        <w:snapToGrid w:val="0"/>
        <w:spacing w:line="360" w:lineRule="auto"/>
        <w:ind w:left="0" w:leftChars="0" w:firstLine="420" w:firstLineChars="200"/>
        <w:rPr>
          <w:rFonts w:hint="default" w:asciiTheme="minorEastAsia" w:hAnsiTheme="minorEastAsia" w:eastAsiaTheme="minorEastAsia"/>
          <w:b w:val="0"/>
          <w:bCs/>
          <w:szCs w:val="21"/>
          <w:lang w:val="en-US"/>
        </w:rPr>
      </w:pPr>
      <w:r>
        <w:rPr>
          <w:rFonts w:hint="eastAsia" w:asciiTheme="minorEastAsia" w:hAnsiTheme="minorEastAsia" w:eastAsiaTheme="minorEastAsia"/>
          <w:b w:val="0"/>
          <w:bCs/>
          <w:szCs w:val="21"/>
          <w:lang w:val="en-US" w:eastAsia="zh-CN"/>
        </w:rPr>
        <w:t>了解如何有效地开展说明性讲述教育活动</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幼儿说明性讲述的基本特点、</w:t>
      </w:r>
      <w:r>
        <w:rPr>
          <w:rFonts w:hint="eastAsia" w:asciiTheme="minorEastAsia" w:hAnsiTheme="minorEastAsia" w:eastAsiaTheme="minorEastAsia"/>
          <w:szCs w:val="21"/>
          <w:lang w:val="en-US" w:eastAsia="zh-CN"/>
        </w:rPr>
        <w:t>说明性讲述</w:t>
      </w:r>
      <w:r>
        <w:rPr>
          <w:rFonts w:hint="eastAsia" w:asciiTheme="minorEastAsia" w:hAnsiTheme="minorEastAsia" w:eastAsiaTheme="minorEastAsia"/>
          <w:b w:val="0"/>
          <w:bCs/>
          <w:szCs w:val="21"/>
          <w:lang w:val="en-US" w:eastAsia="zh-CN"/>
        </w:rPr>
        <w:t>能力发展的核心经验、如何有效地开展说明性讲述教育活动</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szCs w:val="21"/>
          <w:lang w:val="en-US" w:eastAsia="zh-CN"/>
        </w:rPr>
        <w:t>说明性讲述</w:t>
      </w:r>
      <w:r>
        <w:rPr>
          <w:rFonts w:hint="eastAsia" w:asciiTheme="minorEastAsia" w:hAnsiTheme="minorEastAsia" w:eastAsiaTheme="minorEastAsia"/>
          <w:b w:val="0"/>
          <w:bCs/>
          <w:szCs w:val="21"/>
          <w:lang w:val="en-US" w:eastAsia="zh-CN"/>
        </w:rPr>
        <w:t>能力发展的核心经验、如何有效地开展说明性讲述教育活动</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说明性讲述与儿童发展</w:t>
      </w:r>
    </w:p>
    <w:p>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说明性讲述的概念与特点</w:t>
      </w:r>
    </w:p>
    <w:p>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说明性讲述对儿童语言发展的价值</w:t>
      </w:r>
    </w:p>
    <w:p>
      <w:pPr>
        <w:keepNext w:val="0"/>
        <w:keepLines w:val="0"/>
        <w:pageBreakBefore w:val="0"/>
        <w:widowControl w:val="0"/>
        <w:numPr>
          <w:ilvl w:val="0"/>
          <w:numId w:val="36"/>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幼儿说明性讲述核心经验的内涵及发展阶段</w:t>
      </w:r>
    </w:p>
    <w:p>
      <w:pPr>
        <w:keepNext w:val="0"/>
        <w:keepLines w:val="0"/>
        <w:pageBreakBefore w:val="0"/>
        <w:widowControl w:val="0"/>
        <w:numPr>
          <w:ilvl w:val="0"/>
          <w:numId w:val="37"/>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以独白语言的形式进行说明性讲述</w:t>
      </w:r>
    </w:p>
    <w:p>
      <w:pPr>
        <w:keepNext w:val="0"/>
        <w:keepLines w:val="0"/>
        <w:pageBreakBefore w:val="0"/>
        <w:widowControl w:val="0"/>
        <w:numPr>
          <w:ilvl w:val="0"/>
          <w:numId w:val="37"/>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使用规范准确、简洁明了的说明性词句</w:t>
      </w:r>
    </w:p>
    <w:p>
      <w:pPr>
        <w:keepNext w:val="0"/>
        <w:keepLines w:val="0"/>
        <w:pageBreakBefore w:val="0"/>
        <w:widowControl w:val="0"/>
        <w:numPr>
          <w:ilvl w:val="0"/>
          <w:numId w:val="37"/>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理解说明性讲述的内容组织方式</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幼儿说明性讲述学习环境的创设</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幼儿园说明性讲述学习环境的创设</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家庭说明性讲述学习环境的创设</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幼儿园说明性教书活动的设计与组织</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说明性讲述活动的基本组织过程与策略</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firstLine="420" w:firstLineChars="200"/>
        <w:textAlignment w:val="auto"/>
        <w:outlineLvl w:val="9"/>
        <w:rPr>
          <w:rFonts w:hint="eastAsia"/>
          <w:lang w:val="en-US" w:eastAsia="zh-CN"/>
        </w:rPr>
      </w:pPr>
      <w:r>
        <w:rPr>
          <w:rFonts w:hint="eastAsia"/>
          <w:lang w:val="en-US" w:eastAsia="zh-CN"/>
        </w:rPr>
        <w:t>中班说明性讲述活动：食物的消化之旅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 xml:space="preserve">第五章 </w:t>
      </w:r>
    </w:p>
    <w:p>
      <w:pPr>
        <w:numPr>
          <w:ilvl w:val="0"/>
          <w:numId w:val="0"/>
        </w:numPr>
        <w:adjustRightInd w:val="0"/>
        <w:snapToGrid w:val="0"/>
        <w:spacing w:line="360" w:lineRule="auto"/>
        <w:jc w:val="center"/>
        <w:rPr>
          <w:rFonts w:hint="eastAsia"/>
          <w:b/>
          <w:bCs/>
          <w:sz w:val="28"/>
          <w:szCs w:val="28"/>
          <w:lang w:val="en-US" w:eastAsia="zh-CN"/>
        </w:rPr>
      </w:pPr>
      <w:r>
        <w:rPr>
          <w:rFonts w:hint="eastAsia"/>
          <w:b/>
          <w:bCs/>
          <w:sz w:val="28"/>
          <w:szCs w:val="28"/>
          <w:lang w:val="en-US" w:eastAsia="zh-CN"/>
        </w:rPr>
        <w:t xml:space="preserve">第一节  </w:t>
      </w:r>
      <w:r>
        <w:rPr>
          <w:rFonts w:hint="eastAsia" w:ascii="宋体" w:hAnsi="宋体"/>
          <w:b/>
          <w:bCs/>
          <w:sz w:val="28"/>
          <w:szCs w:val="28"/>
          <w:lang w:val="en-US" w:eastAsia="zh-CN"/>
        </w:rPr>
        <w:t>幼儿园</w:t>
      </w:r>
      <w:r>
        <w:rPr>
          <w:rFonts w:hint="eastAsia"/>
          <w:b/>
          <w:bCs/>
          <w:sz w:val="28"/>
          <w:szCs w:val="28"/>
          <w:lang w:val="en-US" w:eastAsia="zh-CN"/>
        </w:rPr>
        <w:t>文学作品学习</w:t>
      </w:r>
      <w:r>
        <w:rPr>
          <w:rFonts w:hint="eastAsia" w:asciiTheme="minorEastAsia" w:hAnsiTheme="minorEastAsia" w:eastAsiaTheme="minorEastAsia"/>
          <w:b/>
          <w:sz w:val="28"/>
          <w:szCs w:val="28"/>
          <w:lang w:val="en-US" w:eastAsia="zh-CN"/>
        </w:rPr>
        <w:t>活动设计与指导（一）</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1.了解幼儿文学作品对幼儿语言发展的价值</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2.掌握幼儿文学作品核心经验的构成内容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3.能掌握童话、故事活动的教育策略</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幼儿文学作品核心经验的构成内容、童话、故事活动的教育策略</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幼儿文学作品核心经验的构成内容、童话、故事活动的教育策略</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42"/>
        </w:numPr>
        <w:spacing w:line="360" w:lineRule="auto"/>
        <w:ind w:firstLine="420" w:firstLineChars="200"/>
        <w:rPr>
          <w:rFonts w:hint="eastAsia"/>
          <w:lang w:val="en-US" w:eastAsia="zh-CN"/>
        </w:rPr>
      </w:pPr>
      <w:r>
        <w:rPr>
          <w:rFonts w:hint="eastAsia"/>
          <w:lang w:val="en-US" w:eastAsia="zh-CN"/>
        </w:rPr>
        <w:t>幼儿文学作品与幼儿语言发展</w:t>
      </w:r>
    </w:p>
    <w:p>
      <w:pPr>
        <w:numPr>
          <w:ilvl w:val="0"/>
          <w:numId w:val="43"/>
        </w:numPr>
        <w:spacing w:line="360" w:lineRule="auto"/>
        <w:ind w:firstLine="420" w:firstLineChars="200"/>
        <w:rPr>
          <w:rFonts w:hint="eastAsia"/>
          <w:lang w:val="en-US" w:eastAsia="zh-CN"/>
        </w:rPr>
      </w:pPr>
      <w:r>
        <w:rPr>
          <w:rFonts w:hint="eastAsia"/>
          <w:lang w:val="en-US" w:eastAsia="zh-CN"/>
        </w:rPr>
        <w:t>幼儿文学作品</w:t>
      </w:r>
    </w:p>
    <w:p>
      <w:pPr>
        <w:numPr>
          <w:ilvl w:val="0"/>
          <w:numId w:val="43"/>
        </w:numPr>
        <w:spacing w:line="360" w:lineRule="auto"/>
        <w:ind w:firstLine="420" w:firstLineChars="200"/>
        <w:rPr>
          <w:rFonts w:hint="eastAsia"/>
          <w:lang w:val="en-US" w:eastAsia="zh-CN"/>
        </w:rPr>
      </w:pPr>
      <w:r>
        <w:rPr>
          <w:rFonts w:hint="eastAsia"/>
          <w:lang w:val="en-US" w:eastAsia="zh-CN"/>
        </w:rPr>
        <w:t>幼儿文学作品对幼儿语言发展的价值</w:t>
      </w:r>
    </w:p>
    <w:p>
      <w:pPr>
        <w:numPr>
          <w:ilvl w:val="0"/>
          <w:numId w:val="44"/>
        </w:numPr>
        <w:spacing w:line="360" w:lineRule="auto"/>
        <w:ind w:firstLine="420" w:firstLineChars="200"/>
        <w:rPr>
          <w:rFonts w:hint="eastAsia"/>
          <w:lang w:val="en-US" w:eastAsia="zh-CN"/>
        </w:rPr>
      </w:pPr>
      <w:r>
        <w:rPr>
          <w:rFonts w:hint="eastAsia"/>
          <w:lang w:val="en-US" w:eastAsia="zh-CN"/>
        </w:rPr>
        <w:t>幼儿文学作品学习核心经验及发展阶段</w:t>
      </w:r>
    </w:p>
    <w:p>
      <w:pPr>
        <w:numPr>
          <w:ilvl w:val="0"/>
          <w:numId w:val="45"/>
        </w:numPr>
        <w:spacing w:line="360" w:lineRule="auto"/>
        <w:ind w:firstLine="420" w:firstLineChars="200"/>
        <w:rPr>
          <w:rFonts w:hint="eastAsia"/>
          <w:lang w:val="en-US" w:eastAsia="zh-CN"/>
        </w:rPr>
      </w:pPr>
      <w:r>
        <w:rPr>
          <w:rFonts w:hint="eastAsia"/>
          <w:lang w:val="en-US" w:eastAsia="zh-CN"/>
        </w:rPr>
        <w:t>幼儿文学作品学习的文学语汇经验</w:t>
      </w:r>
    </w:p>
    <w:p>
      <w:pPr>
        <w:numPr>
          <w:ilvl w:val="0"/>
          <w:numId w:val="45"/>
        </w:numPr>
        <w:spacing w:line="360" w:lineRule="auto"/>
        <w:ind w:firstLine="420" w:firstLineChars="200"/>
        <w:rPr>
          <w:rFonts w:hint="eastAsia"/>
          <w:lang w:val="en-US" w:eastAsia="zh-CN"/>
        </w:rPr>
      </w:pPr>
      <w:r>
        <w:rPr>
          <w:rFonts w:hint="eastAsia"/>
          <w:lang w:val="en-US" w:eastAsia="zh-CN"/>
        </w:rPr>
        <w:t>幼儿文学作品学习的文学形式经验</w:t>
      </w:r>
    </w:p>
    <w:p>
      <w:pPr>
        <w:numPr>
          <w:ilvl w:val="0"/>
          <w:numId w:val="45"/>
        </w:numPr>
        <w:spacing w:line="360" w:lineRule="auto"/>
        <w:ind w:firstLine="420" w:firstLineChars="200"/>
        <w:rPr>
          <w:rFonts w:hint="eastAsia"/>
          <w:lang w:val="en-US" w:eastAsia="zh-CN"/>
        </w:rPr>
      </w:pPr>
      <w:r>
        <w:rPr>
          <w:rFonts w:hint="eastAsia"/>
          <w:lang w:val="en-US" w:eastAsia="zh-CN"/>
        </w:rPr>
        <w:t>幼儿文学作品学习的文学想象经验</w:t>
      </w:r>
    </w:p>
    <w:p>
      <w:pPr>
        <w:numPr>
          <w:ilvl w:val="0"/>
          <w:numId w:val="46"/>
        </w:numPr>
        <w:spacing w:line="360" w:lineRule="auto"/>
        <w:ind w:firstLine="420" w:firstLineChars="200"/>
        <w:rPr>
          <w:rFonts w:hint="eastAsia"/>
          <w:lang w:val="en-US" w:eastAsia="zh-CN"/>
        </w:rPr>
      </w:pPr>
      <w:r>
        <w:rPr>
          <w:rFonts w:hint="eastAsia"/>
          <w:lang w:val="en-US" w:eastAsia="zh-CN"/>
        </w:rPr>
        <w:t>童话、故事文学作品学习活动的组织过程</w:t>
      </w:r>
    </w:p>
    <w:p>
      <w:pPr>
        <w:numPr>
          <w:ilvl w:val="0"/>
          <w:numId w:val="47"/>
        </w:numPr>
        <w:spacing w:line="360" w:lineRule="auto"/>
        <w:ind w:firstLine="420" w:firstLineChars="200"/>
        <w:rPr>
          <w:rFonts w:hint="eastAsia"/>
          <w:lang w:val="en-US" w:eastAsia="zh-CN"/>
        </w:rPr>
      </w:pPr>
      <w:r>
        <w:rPr>
          <w:rFonts w:hint="eastAsia"/>
          <w:lang w:val="en-US" w:eastAsia="zh-CN"/>
        </w:rPr>
        <w:t>幼儿园文学作品学习活动的基本组织过程</w:t>
      </w:r>
    </w:p>
    <w:p>
      <w:pPr>
        <w:numPr>
          <w:ilvl w:val="0"/>
          <w:numId w:val="47"/>
        </w:numPr>
        <w:spacing w:line="360" w:lineRule="auto"/>
        <w:ind w:firstLine="420" w:firstLineChars="200"/>
        <w:rPr>
          <w:rFonts w:hint="eastAsia"/>
          <w:lang w:val="en-US" w:eastAsia="zh-CN"/>
        </w:rPr>
      </w:pPr>
      <w:r>
        <w:rPr>
          <w:rFonts w:hint="eastAsia"/>
          <w:lang w:val="en-US" w:eastAsia="zh-CN"/>
        </w:rPr>
        <w:t>童话、故事文学活动组织过程及策略</w:t>
      </w:r>
    </w:p>
    <w:p>
      <w:pPr>
        <w:numPr>
          <w:ilvl w:val="0"/>
          <w:numId w:val="47"/>
        </w:numPr>
        <w:spacing w:line="360" w:lineRule="auto"/>
        <w:ind w:firstLine="420" w:firstLineChars="200"/>
        <w:rPr>
          <w:rFonts w:hint="eastAsia"/>
          <w:lang w:val="en-US" w:eastAsia="zh-CN"/>
        </w:rPr>
      </w:pPr>
      <w:r>
        <w:rPr>
          <w:rFonts w:hint="eastAsia"/>
          <w:lang w:val="en-US" w:eastAsia="zh-CN"/>
        </w:rPr>
        <w:t>小班故事活动：小铃铛</w:t>
      </w:r>
    </w:p>
    <w:p>
      <w:pPr>
        <w:numPr>
          <w:ilvl w:val="0"/>
          <w:numId w:val="0"/>
        </w:numPr>
        <w:adjustRightInd w:val="0"/>
        <w:snapToGrid w:val="0"/>
        <w:spacing w:line="360" w:lineRule="auto"/>
        <w:jc w:val="center"/>
        <w:rPr>
          <w:rFonts w:hint="eastAsia"/>
          <w:b/>
          <w:bCs/>
          <w:sz w:val="28"/>
          <w:szCs w:val="28"/>
          <w:lang w:val="en-US" w:eastAsia="zh-CN"/>
        </w:rPr>
      </w:pPr>
    </w:p>
    <w:p>
      <w:pPr>
        <w:numPr>
          <w:ilvl w:val="0"/>
          <w:numId w:val="0"/>
        </w:numPr>
        <w:adjustRightInd w:val="0"/>
        <w:snapToGrid w:val="0"/>
        <w:spacing w:line="360" w:lineRule="auto"/>
        <w:jc w:val="center"/>
        <w:rPr>
          <w:rFonts w:hint="eastAsia"/>
          <w:b/>
          <w:bCs/>
          <w:sz w:val="28"/>
          <w:szCs w:val="28"/>
          <w:lang w:val="en-US" w:eastAsia="zh-CN"/>
        </w:rPr>
      </w:pPr>
      <w:r>
        <w:rPr>
          <w:rFonts w:hint="eastAsia"/>
          <w:b/>
          <w:bCs/>
          <w:sz w:val="28"/>
          <w:szCs w:val="28"/>
          <w:lang w:val="en-US" w:eastAsia="zh-CN"/>
        </w:rPr>
        <w:t xml:space="preserve">第二节  </w:t>
      </w:r>
      <w:r>
        <w:rPr>
          <w:rFonts w:hint="eastAsia" w:ascii="宋体" w:hAnsi="宋体"/>
          <w:b/>
          <w:bCs/>
          <w:sz w:val="28"/>
          <w:szCs w:val="28"/>
          <w:lang w:val="en-US" w:eastAsia="zh-CN"/>
        </w:rPr>
        <w:t>幼儿园</w:t>
      </w:r>
      <w:r>
        <w:rPr>
          <w:rFonts w:hint="eastAsia"/>
          <w:b/>
          <w:bCs/>
          <w:sz w:val="28"/>
          <w:szCs w:val="28"/>
          <w:lang w:val="en-US" w:eastAsia="zh-CN"/>
        </w:rPr>
        <w:t>文学作品学习</w:t>
      </w:r>
      <w:r>
        <w:rPr>
          <w:rFonts w:hint="eastAsia" w:asciiTheme="minorEastAsia" w:hAnsiTheme="minorEastAsia" w:eastAsiaTheme="minorEastAsia"/>
          <w:b/>
          <w:sz w:val="28"/>
          <w:szCs w:val="28"/>
          <w:lang w:val="en-US" w:eastAsia="zh-CN"/>
        </w:rPr>
        <w:t>活动设计与指导</w:t>
      </w:r>
      <w:r>
        <w:rPr>
          <w:rFonts w:hint="eastAsia"/>
          <w:b/>
          <w:bCs/>
          <w:sz w:val="28"/>
          <w:szCs w:val="28"/>
          <w:lang w:val="en-US" w:eastAsia="zh-CN"/>
        </w:rPr>
        <w:t>（二）</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48"/>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掌握诗歌、散文活动的组织与实施要点</w:t>
      </w:r>
    </w:p>
    <w:p>
      <w:pPr>
        <w:numPr>
          <w:ilvl w:val="0"/>
          <w:numId w:val="48"/>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掌握绕口令活动的组织与实施要点</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诗歌、散文、绕口令的组织与实施要点</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诗歌、散文、绕口令的组织与实施要点</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49"/>
        </w:numPr>
        <w:spacing w:line="360" w:lineRule="auto"/>
        <w:ind w:firstLine="420" w:firstLineChars="200"/>
        <w:rPr>
          <w:rFonts w:hint="eastAsia"/>
          <w:lang w:val="en-US" w:eastAsia="zh-CN"/>
        </w:rPr>
      </w:pPr>
      <w:r>
        <w:rPr>
          <w:rFonts w:hint="eastAsia"/>
          <w:lang w:val="en-US" w:eastAsia="zh-CN"/>
        </w:rPr>
        <w:t>诗歌、散文活动的组织与实施要点</w:t>
      </w:r>
    </w:p>
    <w:p>
      <w:pPr>
        <w:numPr>
          <w:ilvl w:val="0"/>
          <w:numId w:val="50"/>
        </w:numPr>
        <w:spacing w:line="360" w:lineRule="auto"/>
        <w:ind w:firstLine="420" w:firstLineChars="200"/>
        <w:rPr>
          <w:rFonts w:hint="eastAsia"/>
          <w:lang w:val="en-US" w:eastAsia="zh-CN"/>
        </w:rPr>
      </w:pPr>
      <w:r>
        <w:rPr>
          <w:rFonts w:hint="eastAsia"/>
          <w:lang w:val="en-US" w:eastAsia="zh-CN"/>
        </w:rPr>
        <w:t>诗歌、散文活动组织的基本过程</w:t>
      </w:r>
    </w:p>
    <w:p>
      <w:pPr>
        <w:numPr>
          <w:ilvl w:val="0"/>
          <w:numId w:val="50"/>
        </w:numPr>
        <w:spacing w:line="360" w:lineRule="auto"/>
        <w:ind w:firstLine="420" w:firstLineChars="200"/>
        <w:rPr>
          <w:rFonts w:hint="eastAsia"/>
          <w:lang w:val="en-US" w:eastAsia="zh-CN"/>
        </w:rPr>
      </w:pPr>
      <w:r>
        <w:rPr>
          <w:rFonts w:hint="eastAsia"/>
          <w:lang w:val="en-US" w:eastAsia="zh-CN"/>
        </w:rPr>
        <w:t>案例分析——风在哪里  大班</w:t>
      </w:r>
    </w:p>
    <w:p>
      <w:pPr>
        <w:numPr>
          <w:ilvl w:val="0"/>
          <w:numId w:val="50"/>
        </w:numPr>
        <w:spacing w:line="360" w:lineRule="auto"/>
        <w:ind w:firstLine="420" w:firstLineChars="200"/>
        <w:rPr>
          <w:rFonts w:hint="eastAsia"/>
          <w:lang w:val="en-US" w:eastAsia="zh-CN"/>
        </w:rPr>
      </w:pPr>
      <w:r>
        <w:rPr>
          <w:rFonts w:hint="eastAsia"/>
          <w:lang w:val="en-US" w:eastAsia="zh-CN"/>
        </w:rPr>
        <w:t>诗歌、散文活动实施要点</w:t>
      </w:r>
    </w:p>
    <w:p>
      <w:pPr>
        <w:numPr>
          <w:ilvl w:val="0"/>
          <w:numId w:val="51"/>
        </w:numPr>
        <w:spacing w:line="360" w:lineRule="auto"/>
        <w:ind w:firstLine="420" w:firstLineChars="200"/>
        <w:rPr>
          <w:rFonts w:hint="eastAsia"/>
          <w:lang w:val="en-US" w:eastAsia="zh-CN"/>
        </w:rPr>
      </w:pPr>
      <w:r>
        <w:rPr>
          <w:rFonts w:hint="eastAsia"/>
          <w:lang w:val="en-US" w:eastAsia="zh-CN"/>
        </w:rPr>
        <w:t>绕口令活动的组织与实施要点</w:t>
      </w:r>
    </w:p>
    <w:p>
      <w:pPr>
        <w:numPr>
          <w:ilvl w:val="0"/>
          <w:numId w:val="52"/>
        </w:numPr>
        <w:spacing w:line="360" w:lineRule="auto"/>
        <w:ind w:left="420" w:leftChars="0" w:firstLine="0" w:firstLineChars="0"/>
        <w:rPr>
          <w:rFonts w:hint="eastAsia"/>
          <w:lang w:val="en-US" w:eastAsia="zh-CN"/>
        </w:rPr>
      </w:pPr>
      <w:r>
        <w:rPr>
          <w:rFonts w:hint="eastAsia"/>
          <w:lang w:val="en-US" w:eastAsia="zh-CN"/>
        </w:rPr>
        <w:t>绕口令活动的目标特点</w:t>
      </w:r>
    </w:p>
    <w:p>
      <w:pPr>
        <w:numPr>
          <w:ilvl w:val="0"/>
          <w:numId w:val="52"/>
        </w:numPr>
        <w:spacing w:line="360" w:lineRule="auto"/>
        <w:ind w:left="420" w:leftChars="0" w:firstLine="0" w:firstLineChars="0"/>
        <w:rPr>
          <w:rFonts w:hint="default"/>
          <w:lang w:val="en-US" w:eastAsia="zh-CN"/>
        </w:rPr>
      </w:pPr>
      <w:r>
        <w:rPr>
          <w:rFonts w:hint="eastAsia"/>
          <w:lang w:val="en-US" w:eastAsia="zh-CN"/>
        </w:rPr>
        <w:t>案例——</w:t>
      </w:r>
      <w:r>
        <w:rPr>
          <w:rFonts w:hint="default"/>
          <w:lang w:val="en-US" w:eastAsia="zh-CN"/>
        </w:rPr>
        <w:t>绕口令活动“一面小花鼓”(中班)</w:t>
      </w:r>
    </w:p>
    <w:p>
      <w:pPr>
        <w:numPr>
          <w:ilvl w:val="0"/>
          <w:numId w:val="53"/>
        </w:numPr>
        <w:spacing w:line="360" w:lineRule="auto"/>
        <w:ind w:firstLine="420" w:firstLineChars="200"/>
        <w:rPr>
          <w:rFonts w:hint="eastAsia"/>
          <w:lang w:val="en-US" w:eastAsia="zh-CN"/>
        </w:rPr>
      </w:pPr>
      <w:r>
        <w:rPr>
          <w:rFonts w:hint="eastAsia"/>
          <w:lang w:val="en-US" w:eastAsia="zh-CN"/>
        </w:rPr>
        <w:t>简要讲述谜语活动组织与开展</w:t>
      </w:r>
    </w:p>
    <w:p>
      <w:pPr>
        <w:numPr>
          <w:ilvl w:val="0"/>
          <w:numId w:val="54"/>
        </w:numPr>
        <w:spacing w:line="360" w:lineRule="auto"/>
        <w:ind w:firstLine="420" w:firstLineChars="200"/>
        <w:rPr>
          <w:rFonts w:hint="eastAsia"/>
          <w:lang w:val="en-US" w:eastAsia="zh-CN"/>
        </w:rPr>
      </w:pPr>
      <w:r>
        <w:rPr>
          <w:rFonts w:hint="eastAsia"/>
          <w:lang w:val="en-US" w:eastAsia="zh-CN"/>
        </w:rPr>
        <w:t>编谜</w:t>
      </w:r>
    </w:p>
    <w:p>
      <w:pPr>
        <w:numPr>
          <w:ilvl w:val="0"/>
          <w:numId w:val="54"/>
        </w:numPr>
        <w:spacing w:line="360" w:lineRule="auto"/>
        <w:ind w:firstLine="420" w:firstLineChars="200"/>
        <w:rPr>
          <w:rFonts w:hint="eastAsia"/>
          <w:lang w:val="en-US" w:eastAsia="zh-CN"/>
        </w:rPr>
      </w:pPr>
      <w:r>
        <w:rPr>
          <w:rFonts w:hint="eastAsia"/>
          <w:lang w:val="en-US" w:eastAsia="zh-CN"/>
        </w:rPr>
        <w:t>猜谜</w:t>
      </w:r>
    </w:p>
    <w:p>
      <w:pPr>
        <w:numPr>
          <w:ilvl w:val="0"/>
          <w:numId w:val="0"/>
        </w:numPr>
        <w:rPr>
          <w:rFonts w:hint="eastAsia"/>
          <w:lang w:val="en-US" w:eastAsia="zh-CN"/>
        </w:rPr>
      </w:pPr>
    </w:p>
    <w:p>
      <w:pPr>
        <w:numPr>
          <w:ilvl w:val="0"/>
          <w:numId w:val="0"/>
        </w:numPr>
        <w:jc w:val="center"/>
        <w:rPr>
          <w:rFonts w:hint="eastAsia"/>
          <w:b/>
          <w:bCs/>
          <w:sz w:val="28"/>
          <w:szCs w:val="28"/>
          <w:lang w:val="en-US" w:eastAsia="zh-CN"/>
        </w:rPr>
      </w:pPr>
    </w:p>
    <w:p>
      <w:pPr>
        <w:numPr>
          <w:ilvl w:val="0"/>
          <w:numId w:val="0"/>
        </w:numPr>
        <w:jc w:val="center"/>
        <w:rPr>
          <w:rFonts w:hint="eastAsia"/>
          <w:b/>
          <w:bCs/>
          <w:sz w:val="28"/>
          <w:szCs w:val="28"/>
          <w:lang w:val="en-US" w:eastAsia="zh-CN"/>
        </w:rPr>
      </w:pPr>
      <w:r>
        <w:rPr>
          <w:rFonts w:hint="eastAsia"/>
          <w:b/>
          <w:bCs/>
          <w:sz w:val="28"/>
          <w:szCs w:val="28"/>
          <w:lang w:val="en-US" w:eastAsia="zh-CN"/>
        </w:rPr>
        <w:t>第六章</w:t>
      </w: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b/>
          <w:bCs/>
          <w:sz w:val="28"/>
          <w:szCs w:val="28"/>
          <w:lang w:val="en-US" w:eastAsia="zh-CN"/>
        </w:rPr>
        <w:t xml:space="preserve">第一节 </w:t>
      </w:r>
      <w:r>
        <w:rPr>
          <w:rFonts w:hint="eastAsia" w:ascii="宋体" w:hAnsi="宋体"/>
          <w:b/>
          <w:bCs/>
          <w:sz w:val="28"/>
          <w:szCs w:val="28"/>
          <w:lang w:val="en-US" w:eastAsia="zh-CN"/>
        </w:rPr>
        <w:t>幼儿园</w:t>
      </w:r>
      <w:r>
        <w:rPr>
          <w:rFonts w:hint="eastAsia"/>
          <w:b/>
          <w:bCs/>
          <w:sz w:val="28"/>
          <w:szCs w:val="28"/>
          <w:lang w:val="en-US" w:eastAsia="zh-CN"/>
        </w:rPr>
        <w:t>前阅读学习</w:t>
      </w:r>
      <w:r>
        <w:rPr>
          <w:rFonts w:hint="eastAsia" w:asciiTheme="minorEastAsia" w:hAnsiTheme="minorEastAsia" w:eastAsiaTheme="minorEastAsia"/>
          <w:b/>
          <w:sz w:val="28"/>
          <w:szCs w:val="28"/>
          <w:lang w:val="en-US" w:eastAsia="zh-CN"/>
        </w:rPr>
        <w:t>活动设计与指导</w:t>
      </w:r>
    </w:p>
    <w:p>
      <w:pPr>
        <w:numPr>
          <w:ilvl w:val="0"/>
          <w:numId w:val="0"/>
        </w:numPr>
        <w:jc w:val="center"/>
        <w:rPr>
          <w:rFonts w:hint="eastAsia"/>
          <w:b/>
          <w:bCs/>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0"/>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1.理解幼儿</w:t>
      </w:r>
      <w:r>
        <w:rPr>
          <w:rFonts w:hint="eastAsia"/>
          <w:lang w:val="en-US" w:eastAsia="zh-CN"/>
        </w:rPr>
        <w:t>前阅读</w:t>
      </w:r>
      <w:r>
        <w:rPr>
          <w:rFonts w:hint="eastAsia" w:asciiTheme="minorEastAsia" w:hAnsiTheme="minorEastAsia" w:eastAsiaTheme="minorEastAsia"/>
          <w:b w:val="0"/>
          <w:bCs w:val="0"/>
          <w:sz w:val="21"/>
          <w:szCs w:val="21"/>
          <w:lang w:val="en-US" w:eastAsia="zh-CN"/>
        </w:rPr>
        <w:t>的</w:t>
      </w:r>
      <w:r>
        <w:rPr>
          <w:rFonts w:hint="eastAsia" w:asciiTheme="minorEastAsia" w:hAnsiTheme="minorEastAsia" w:eastAsiaTheme="minorEastAsia"/>
          <w:szCs w:val="21"/>
          <w:lang w:val="en-US" w:eastAsia="zh-CN"/>
        </w:rPr>
        <w:t>特点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2.掌握幼儿</w:t>
      </w:r>
      <w:r>
        <w:rPr>
          <w:rFonts w:hint="eastAsia"/>
          <w:lang w:val="en-US" w:eastAsia="zh-CN"/>
        </w:rPr>
        <w:t>前阅读</w:t>
      </w:r>
      <w:r>
        <w:rPr>
          <w:rFonts w:hint="eastAsia" w:asciiTheme="minorEastAsia" w:hAnsiTheme="minorEastAsia" w:eastAsiaTheme="minorEastAsia"/>
          <w:b w:val="0"/>
          <w:bCs/>
          <w:szCs w:val="21"/>
          <w:lang w:val="en-US" w:eastAsia="zh-CN"/>
        </w:rPr>
        <w:t>发展的核心经验</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3.具备支持和促进幼儿</w:t>
      </w:r>
      <w:r>
        <w:rPr>
          <w:rFonts w:hint="eastAsia"/>
          <w:lang w:val="en-US" w:eastAsia="zh-CN"/>
        </w:rPr>
        <w:t>前阅读</w:t>
      </w:r>
      <w:r>
        <w:rPr>
          <w:rFonts w:hint="eastAsia" w:asciiTheme="minorEastAsia" w:hAnsiTheme="minorEastAsia" w:eastAsiaTheme="minorEastAsia"/>
          <w:b w:val="0"/>
          <w:bCs/>
          <w:szCs w:val="21"/>
          <w:lang w:val="en-US" w:eastAsia="zh-CN"/>
        </w:rPr>
        <w:t>核心经验发展的能力</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w:t>
      </w:r>
      <w:r>
        <w:rPr>
          <w:rFonts w:hint="eastAsia"/>
          <w:lang w:val="en-US" w:eastAsia="zh-CN"/>
        </w:rPr>
        <w:t>前阅读</w:t>
      </w:r>
      <w:r>
        <w:rPr>
          <w:rFonts w:hint="eastAsia" w:asciiTheme="minorEastAsia" w:hAnsiTheme="minorEastAsia" w:eastAsiaTheme="minorEastAsia"/>
          <w:b w:val="0"/>
          <w:bCs/>
          <w:szCs w:val="21"/>
          <w:lang w:val="en-US" w:eastAsia="zh-CN"/>
        </w:rPr>
        <w:t>的特点、</w:t>
      </w:r>
      <w:r>
        <w:rPr>
          <w:rFonts w:hint="eastAsia"/>
          <w:lang w:val="en-US" w:eastAsia="zh-CN"/>
        </w:rPr>
        <w:t>幼儿前阅读</w:t>
      </w:r>
      <w:r>
        <w:rPr>
          <w:rFonts w:hint="eastAsia" w:asciiTheme="minorEastAsia" w:hAnsiTheme="minorEastAsia" w:eastAsiaTheme="minorEastAsia"/>
          <w:b w:val="0"/>
          <w:bCs/>
          <w:szCs w:val="21"/>
          <w:lang w:val="en-US" w:eastAsia="zh-CN"/>
        </w:rPr>
        <w:t>能力发展的核心经验、以及支持和促进幼儿</w:t>
      </w:r>
      <w:r>
        <w:rPr>
          <w:rFonts w:hint="eastAsia"/>
          <w:lang w:val="en-US" w:eastAsia="zh-CN"/>
        </w:rPr>
        <w:t>前阅读</w:t>
      </w:r>
      <w:r>
        <w:rPr>
          <w:rFonts w:hint="eastAsia" w:asciiTheme="minorEastAsia" w:hAnsiTheme="minorEastAsia" w:eastAsiaTheme="minorEastAsia"/>
          <w:b w:val="0"/>
          <w:bCs/>
          <w:szCs w:val="21"/>
          <w:lang w:val="en-US" w:eastAsia="zh-CN"/>
        </w:rPr>
        <w:t>的发展</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lang w:val="en-US" w:eastAsia="zh-CN"/>
        </w:rPr>
        <w:t>幼儿前阅读</w:t>
      </w:r>
      <w:r>
        <w:rPr>
          <w:rFonts w:hint="eastAsia" w:asciiTheme="minorEastAsia" w:hAnsiTheme="minorEastAsia" w:eastAsiaTheme="minorEastAsia"/>
          <w:b w:val="0"/>
          <w:bCs/>
          <w:szCs w:val="21"/>
          <w:lang w:val="en-US" w:eastAsia="zh-CN"/>
        </w:rPr>
        <w:t>能力发展的核心经验、以及支持和促进幼儿</w:t>
      </w:r>
      <w:r>
        <w:rPr>
          <w:rFonts w:hint="eastAsia"/>
          <w:lang w:val="en-US" w:eastAsia="zh-CN"/>
        </w:rPr>
        <w:t>前阅读</w:t>
      </w:r>
      <w:r>
        <w:rPr>
          <w:rFonts w:hint="eastAsia" w:asciiTheme="minorEastAsia" w:hAnsiTheme="minorEastAsia" w:eastAsiaTheme="minorEastAsia"/>
          <w:b w:val="0"/>
          <w:bCs/>
          <w:szCs w:val="21"/>
          <w:lang w:val="en-US" w:eastAsia="zh-CN"/>
        </w:rPr>
        <w:t>的发展</w:t>
      </w:r>
    </w:p>
    <w:p>
      <w:pPr>
        <w:adjustRightInd w:val="0"/>
        <w:snapToGrid w:val="0"/>
        <w:spacing w:line="360" w:lineRule="auto"/>
        <w:ind w:left="479" w:leftChars="228"/>
        <w:textAlignment w:val="baseline"/>
        <w:rPr>
          <w:rFonts w:hint="eastAsia"/>
          <w:b/>
          <w:bCs/>
          <w:sz w:val="28"/>
          <w:szCs w:val="28"/>
          <w:lang w:val="en-US" w:eastAsia="zh-CN"/>
        </w:rPr>
      </w:pPr>
      <w:r>
        <w:rPr>
          <w:rFonts w:hint="eastAsia" w:asciiTheme="minorEastAsia" w:hAnsiTheme="minorEastAsia" w:eastAsiaTheme="minorEastAsia"/>
          <w:b/>
          <w:szCs w:val="21"/>
        </w:rPr>
        <w:t>【讲授要点】</w:t>
      </w:r>
    </w:p>
    <w:p>
      <w:pPr>
        <w:numPr>
          <w:ilvl w:val="0"/>
          <w:numId w:val="55"/>
        </w:numPr>
        <w:spacing w:line="360" w:lineRule="auto"/>
        <w:ind w:firstLine="420" w:firstLineChars="200"/>
        <w:rPr>
          <w:rFonts w:hint="eastAsia"/>
          <w:lang w:val="en-US" w:eastAsia="zh-CN"/>
        </w:rPr>
      </w:pPr>
      <w:r>
        <w:rPr>
          <w:rFonts w:hint="eastAsia"/>
          <w:lang w:val="en-US" w:eastAsia="zh-CN"/>
        </w:rPr>
        <w:t>前阅读与儿童发展</w:t>
      </w:r>
    </w:p>
    <w:p>
      <w:pPr>
        <w:numPr>
          <w:ilvl w:val="0"/>
          <w:numId w:val="56"/>
        </w:numPr>
        <w:spacing w:line="360" w:lineRule="auto"/>
        <w:ind w:firstLine="420" w:firstLineChars="200"/>
        <w:rPr>
          <w:rFonts w:hint="eastAsia"/>
          <w:lang w:val="en-US" w:eastAsia="zh-CN"/>
        </w:rPr>
      </w:pPr>
      <w:r>
        <w:rPr>
          <w:rFonts w:hint="eastAsia"/>
          <w:lang w:val="en-US" w:eastAsia="zh-CN"/>
        </w:rPr>
        <w:t>阅读与前阅读</w:t>
      </w:r>
    </w:p>
    <w:p>
      <w:pPr>
        <w:numPr>
          <w:ilvl w:val="0"/>
          <w:numId w:val="56"/>
        </w:numPr>
        <w:spacing w:line="360" w:lineRule="auto"/>
        <w:ind w:firstLine="420" w:firstLineChars="200"/>
        <w:rPr>
          <w:rFonts w:hint="eastAsia"/>
          <w:lang w:val="en-US" w:eastAsia="zh-CN"/>
        </w:rPr>
      </w:pPr>
      <w:r>
        <w:rPr>
          <w:rFonts w:hint="eastAsia"/>
          <w:lang w:val="en-US" w:eastAsia="zh-CN"/>
        </w:rPr>
        <w:t>前阅读对儿童发展的重要性</w:t>
      </w:r>
    </w:p>
    <w:p>
      <w:pPr>
        <w:numPr>
          <w:ilvl w:val="0"/>
          <w:numId w:val="57"/>
        </w:numPr>
        <w:spacing w:line="360" w:lineRule="auto"/>
        <w:ind w:firstLine="420" w:firstLineChars="200"/>
        <w:rPr>
          <w:rFonts w:hint="eastAsia"/>
          <w:lang w:val="en-US" w:eastAsia="zh-CN"/>
        </w:rPr>
      </w:pPr>
      <w:r>
        <w:rPr>
          <w:rFonts w:hint="eastAsia"/>
          <w:lang w:val="en-US" w:eastAsia="zh-CN"/>
        </w:rPr>
        <w:t>学前儿童前阅读核心经验的内涵及发展阶段</w:t>
      </w:r>
    </w:p>
    <w:p>
      <w:pPr>
        <w:numPr>
          <w:ilvl w:val="0"/>
          <w:numId w:val="58"/>
        </w:numPr>
        <w:spacing w:line="360" w:lineRule="auto"/>
        <w:ind w:firstLine="420" w:firstLineChars="200"/>
        <w:rPr>
          <w:rFonts w:hint="eastAsia"/>
          <w:lang w:val="en-US" w:eastAsia="zh-CN"/>
        </w:rPr>
      </w:pPr>
      <w:r>
        <w:rPr>
          <w:rFonts w:hint="eastAsia"/>
          <w:lang w:val="en-US" w:eastAsia="zh-CN"/>
        </w:rPr>
        <w:t>良好阅读习惯和行为的养成</w:t>
      </w:r>
    </w:p>
    <w:p>
      <w:pPr>
        <w:numPr>
          <w:ilvl w:val="0"/>
          <w:numId w:val="58"/>
        </w:numPr>
        <w:spacing w:line="360" w:lineRule="auto"/>
        <w:ind w:firstLine="420" w:firstLineChars="200"/>
        <w:rPr>
          <w:rFonts w:hint="eastAsia"/>
          <w:lang w:val="en-US" w:eastAsia="zh-CN"/>
        </w:rPr>
      </w:pPr>
      <w:r>
        <w:rPr>
          <w:rFonts w:hint="eastAsia"/>
          <w:lang w:val="en-US" w:eastAsia="zh-CN"/>
        </w:rPr>
        <w:t>阅读内容的理解和阅读策略的形成</w:t>
      </w:r>
    </w:p>
    <w:p>
      <w:pPr>
        <w:numPr>
          <w:ilvl w:val="0"/>
          <w:numId w:val="58"/>
        </w:numPr>
        <w:spacing w:line="360" w:lineRule="auto"/>
        <w:ind w:firstLine="420" w:firstLineChars="200"/>
        <w:rPr>
          <w:rFonts w:hint="eastAsia"/>
          <w:lang w:val="en-US" w:eastAsia="zh-CN"/>
        </w:rPr>
      </w:pPr>
      <w:r>
        <w:rPr>
          <w:rFonts w:hint="eastAsia"/>
          <w:lang w:val="en-US" w:eastAsia="zh-CN"/>
        </w:rPr>
        <w:t>阅读内容的表达与批判</w:t>
      </w:r>
    </w:p>
    <w:p>
      <w:pPr>
        <w:numPr>
          <w:ilvl w:val="0"/>
          <w:numId w:val="59"/>
        </w:numPr>
        <w:spacing w:line="360" w:lineRule="auto"/>
        <w:ind w:firstLine="420" w:firstLineChars="200"/>
        <w:rPr>
          <w:rFonts w:hint="eastAsia"/>
          <w:lang w:val="en-US" w:eastAsia="zh-CN"/>
        </w:rPr>
      </w:pPr>
      <w:r>
        <w:rPr>
          <w:rFonts w:hint="eastAsia"/>
          <w:lang w:val="en-US" w:eastAsia="zh-CN"/>
        </w:rPr>
        <w:t>前阅读活动的设计与组织</w:t>
      </w:r>
    </w:p>
    <w:p>
      <w:pPr>
        <w:numPr>
          <w:ilvl w:val="0"/>
          <w:numId w:val="60"/>
        </w:numPr>
        <w:spacing w:line="360" w:lineRule="auto"/>
        <w:ind w:firstLine="420" w:firstLineChars="200"/>
        <w:rPr>
          <w:rFonts w:hint="eastAsia"/>
          <w:lang w:val="en-US" w:eastAsia="zh-CN"/>
        </w:rPr>
      </w:pPr>
      <w:r>
        <w:rPr>
          <w:rFonts w:hint="eastAsia"/>
          <w:lang w:val="en-US" w:eastAsia="zh-CN"/>
        </w:rPr>
        <w:t>前阅读活动的设计流程</w:t>
      </w:r>
    </w:p>
    <w:p>
      <w:pPr>
        <w:numPr>
          <w:ilvl w:val="0"/>
          <w:numId w:val="60"/>
        </w:numPr>
        <w:spacing w:line="360" w:lineRule="auto"/>
        <w:ind w:firstLine="420" w:firstLineChars="200"/>
        <w:rPr>
          <w:rFonts w:hint="eastAsia"/>
          <w:lang w:val="en-US" w:eastAsia="zh-CN"/>
        </w:rPr>
      </w:pPr>
      <w:r>
        <w:rPr>
          <w:rFonts w:hint="eastAsia"/>
          <w:lang w:val="en-US" w:eastAsia="zh-CN"/>
        </w:rPr>
        <w:t>案例——《大卫 不可以》</w:t>
      </w:r>
    </w:p>
    <w:p>
      <w:pPr>
        <w:numPr>
          <w:ilvl w:val="0"/>
          <w:numId w:val="60"/>
        </w:numPr>
        <w:spacing w:line="360" w:lineRule="auto"/>
        <w:ind w:firstLine="420" w:firstLineChars="200"/>
        <w:rPr>
          <w:rFonts w:hint="eastAsia"/>
          <w:lang w:val="en-US" w:eastAsia="zh-CN"/>
        </w:rPr>
      </w:pPr>
      <w:r>
        <w:rPr>
          <w:rFonts w:hint="eastAsia"/>
          <w:lang w:val="en-US" w:eastAsia="zh-CN"/>
        </w:rPr>
        <w:t>前阅读活动实施过程中教师应注意的事项</w:t>
      </w: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b/>
          <w:bCs/>
          <w:sz w:val="28"/>
          <w:szCs w:val="28"/>
          <w:lang w:val="en-US" w:eastAsia="zh-CN"/>
        </w:rPr>
        <w:t xml:space="preserve">第二节  </w:t>
      </w:r>
      <w:r>
        <w:rPr>
          <w:rFonts w:hint="eastAsia" w:ascii="宋体" w:hAnsi="宋体"/>
          <w:b/>
          <w:bCs/>
          <w:sz w:val="28"/>
          <w:szCs w:val="28"/>
          <w:lang w:val="en-US" w:eastAsia="zh-CN"/>
        </w:rPr>
        <w:t>幼儿园</w:t>
      </w:r>
      <w:r>
        <w:rPr>
          <w:rFonts w:hint="eastAsia"/>
          <w:b/>
          <w:bCs/>
          <w:sz w:val="28"/>
          <w:szCs w:val="28"/>
          <w:lang w:val="en-US" w:eastAsia="zh-CN"/>
        </w:rPr>
        <w:t>前识字学习</w:t>
      </w:r>
      <w:r>
        <w:rPr>
          <w:rFonts w:hint="eastAsia" w:asciiTheme="minorEastAsia" w:hAnsiTheme="minorEastAsia" w:eastAsiaTheme="minorEastAsia"/>
          <w:b/>
          <w:sz w:val="28"/>
          <w:szCs w:val="28"/>
          <w:lang w:val="en-US" w:eastAsia="zh-CN"/>
        </w:rPr>
        <w:t>活动设计与指导</w:t>
      </w:r>
    </w:p>
    <w:p>
      <w:pPr>
        <w:numPr>
          <w:ilvl w:val="0"/>
          <w:numId w:val="0"/>
        </w:numPr>
        <w:jc w:val="center"/>
        <w:rPr>
          <w:rFonts w:hint="eastAsia"/>
          <w:b/>
          <w:bCs/>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61"/>
        </w:numPr>
        <w:adjustRightInd w:val="0"/>
        <w:snapToGrid w:val="0"/>
        <w:spacing w:line="360" w:lineRule="auto"/>
        <w:ind w:firstLine="420" w:firstLineChars="200"/>
        <w:rPr>
          <w:rFonts w:hint="eastAsia" w:asciiTheme="minorEastAsia" w:hAnsiTheme="minorEastAsia" w:eastAsiaTheme="minorEastAsia"/>
          <w:b w:val="0"/>
          <w:bCs w:val="0"/>
          <w:sz w:val="21"/>
          <w:szCs w:val="21"/>
          <w:lang w:val="en-US" w:eastAsia="zh-CN"/>
        </w:rPr>
      </w:pPr>
      <w:r>
        <w:rPr>
          <w:rFonts w:hint="eastAsia" w:asciiTheme="minorEastAsia" w:hAnsiTheme="minorEastAsia" w:eastAsiaTheme="minorEastAsia"/>
          <w:szCs w:val="21"/>
          <w:lang w:val="en-US" w:eastAsia="zh-CN"/>
        </w:rPr>
        <w:t>理解</w:t>
      </w:r>
      <w:r>
        <w:rPr>
          <w:rFonts w:hint="eastAsia"/>
          <w:lang w:val="en-US" w:eastAsia="zh-CN"/>
        </w:rPr>
        <w:t>前识字</w:t>
      </w:r>
      <w:r>
        <w:rPr>
          <w:rFonts w:hint="eastAsia" w:asciiTheme="minorEastAsia" w:hAnsiTheme="minorEastAsia" w:eastAsiaTheme="minorEastAsia"/>
          <w:b w:val="0"/>
          <w:bCs w:val="0"/>
          <w:sz w:val="21"/>
          <w:szCs w:val="21"/>
          <w:lang w:val="en-US" w:eastAsia="zh-CN"/>
        </w:rPr>
        <w:t>的基本概念</w:t>
      </w:r>
    </w:p>
    <w:p>
      <w:pPr>
        <w:numPr>
          <w:ilvl w:val="0"/>
          <w:numId w:val="61"/>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掌握幼儿</w:t>
      </w:r>
      <w:r>
        <w:rPr>
          <w:rFonts w:hint="eastAsia"/>
          <w:lang w:val="en-US" w:eastAsia="zh-CN"/>
        </w:rPr>
        <w:t>前识字</w:t>
      </w:r>
      <w:r>
        <w:rPr>
          <w:rFonts w:hint="eastAsia" w:asciiTheme="minorEastAsia" w:hAnsiTheme="minorEastAsia" w:eastAsiaTheme="minorEastAsia"/>
          <w:b w:val="0"/>
          <w:bCs/>
          <w:szCs w:val="21"/>
          <w:lang w:val="en-US" w:eastAsia="zh-CN"/>
        </w:rPr>
        <w:t>发展的核心经验</w:t>
      </w:r>
    </w:p>
    <w:p>
      <w:pPr>
        <w:numPr>
          <w:ilvl w:val="0"/>
          <w:numId w:val="61"/>
        </w:numPr>
        <w:adjustRightInd w:val="0"/>
        <w:snapToGrid w:val="0"/>
        <w:spacing w:line="360" w:lineRule="auto"/>
        <w:ind w:left="0" w:leftChars="0"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初步掌握前识字教育活动环境创设的方法</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asciiTheme="minorEastAsia" w:hAnsiTheme="minorEastAsia" w:eastAsiaTheme="minorEastAsia"/>
          <w:b w:val="0"/>
          <w:bCs/>
          <w:szCs w:val="21"/>
          <w:lang w:val="en-US" w:eastAsia="zh-CN"/>
        </w:rPr>
        <w:t>幼儿</w:t>
      </w:r>
      <w:r>
        <w:rPr>
          <w:rFonts w:hint="eastAsia"/>
          <w:lang w:val="en-US" w:eastAsia="zh-CN"/>
        </w:rPr>
        <w:t>前识字</w:t>
      </w:r>
      <w:r>
        <w:rPr>
          <w:rFonts w:hint="eastAsia" w:asciiTheme="minorEastAsia" w:hAnsiTheme="minorEastAsia" w:eastAsiaTheme="minorEastAsia"/>
          <w:b w:val="0"/>
          <w:bCs/>
          <w:szCs w:val="21"/>
          <w:lang w:val="en-US" w:eastAsia="zh-CN"/>
        </w:rPr>
        <w:t>发展的核心经验</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lang w:val="en-US" w:eastAsia="zh-CN"/>
        </w:rPr>
      </w:pPr>
      <w:r>
        <w:rPr>
          <w:rFonts w:hint="eastAsia"/>
          <w:lang w:val="en-US" w:eastAsia="zh-CN"/>
        </w:rPr>
        <w:t>前识字</w:t>
      </w:r>
      <w:r>
        <w:rPr>
          <w:rFonts w:hint="eastAsia" w:asciiTheme="minorEastAsia" w:hAnsiTheme="minorEastAsia" w:eastAsiaTheme="minorEastAsia"/>
          <w:b w:val="0"/>
          <w:bCs/>
          <w:szCs w:val="21"/>
          <w:lang w:val="en-US" w:eastAsia="zh-CN"/>
        </w:rPr>
        <w:t>能力发展的核心经验、不同前识字教育活动的教育策略</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62"/>
        </w:numPr>
        <w:spacing w:line="360" w:lineRule="auto"/>
        <w:ind w:firstLine="420" w:firstLineChars="200"/>
        <w:rPr>
          <w:rFonts w:hint="eastAsia"/>
          <w:lang w:val="en-US" w:eastAsia="zh-CN"/>
        </w:rPr>
      </w:pPr>
      <w:r>
        <w:rPr>
          <w:rFonts w:hint="eastAsia"/>
          <w:lang w:val="en-US" w:eastAsia="zh-CN"/>
        </w:rPr>
        <w:t>学前儿童前识字概述</w:t>
      </w:r>
    </w:p>
    <w:p>
      <w:pPr>
        <w:numPr>
          <w:ilvl w:val="0"/>
          <w:numId w:val="63"/>
        </w:numPr>
        <w:spacing w:line="360" w:lineRule="auto"/>
        <w:ind w:firstLine="420" w:firstLineChars="200"/>
        <w:rPr>
          <w:rFonts w:hint="eastAsia"/>
          <w:lang w:val="en-US" w:eastAsia="zh-CN"/>
        </w:rPr>
      </w:pPr>
      <w:r>
        <w:rPr>
          <w:rFonts w:hint="eastAsia"/>
          <w:lang w:val="en-US" w:eastAsia="zh-CN"/>
        </w:rPr>
        <w:t>识字与前识字</w:t>
      </w:r>
    </w:p>
    <w:p>
      <w:pPr>
        <w:numPr>
          <w:ilvl w:val="0"/>
          <w:numId w:val="63"/>
        </w:numPr>
        <w:spacing w:line="360" w:lineRule="auto"/>
        <w:ind w:firstLine="420" w:firstLineChars="200"/>
        <w:rPr>
          <w:rFonts w:hint="eastAsia"/>
          <w:lang w:val="en-US" w:eastAsia="zh-CN"/>
        </w:rPr>
      </w:pPr>
      <w:r>
        <w:rPr>
          <w:rFonts w:hint="eastAsia"/>
          <w:lang w:val="en-US" w:eastAsia="zh-CN"/>
        </w:rPr>
        <w:t>明确“前识字”的意义</w:t>
      </w:r>
    </w:p>
    <w:p>
      <w:pPr>
        <w:numPr>
          <w:ilvl w:val="0"/>
          <w:numId w:val="64"/>
        </w:numPr>
        <w:spacing w:line="360" w:lineRule="auto"/>
        <w:ind w:firstLine="420" w:firstLineChars="200"/>
        <w:rPr>
          <w:rFonts w:hint="eastAsia"/>
          <w:lang w:val="en-US" w:eastAsia="zh-CN"/>
        </w:rPr>
      </w:pPr>
      <w:r>
        <w:rPr>
          <w:rFonts w:hint="eastAsia"/>
          <w:lang w:val="en-US" w:eastAsia="zh-CN"/>
        </w:rPr>
        <w:t>学前儿童前识字核心经验的内涵及发展阶段</w:t>
      </w:r>
    </w:p>
    <w:p>
      <w:pPr>
        <w:numPr>
          <w:ilvl w:val="0"/>
          <w:numId w:val="65"/>
        </w:numPr>
        <w:spacing w:line="360" w:lineRule="auto"/>
        <w:ind w:firstLine="420" w:firstLineChars="200"/>
        <w:rPr>
          <w:rFonts w:hint="eastAsia"/>
          <w:lang w:val="en-US" w:eastAsia="zh-CN"/>
        </w:rPr>
      </w:pPr>
      <w:r>
        <w:rPr>
          <w:rFonts w:hint="eastAsia"/>
          <w:lang w:val="en-US" w:eastAsia="zh-CN"/>
        </w:rPr>
        <w:t>获得符号和文字功能的意识</w:t>
      </w:r>
    </w:p>
    <w:p>
      <w:pPr>
        <w:numPr>
          <w:ilvl w:val="0"/>
          <w:numId w:val="65"/>
        </w:numPr>
        <w:spacing w:line="360" w:lineRule="auto"/>
        <w:ind w:firstLine="420" w:firstLineChars="200"/>
        <w:rPr>
          <w:rFonts w:hint="eastAsia"/>
          <w:lang w:val="en-US" w:eastAsia="zh-CN"/>
        </w:rPr>
      </w:pPr>
      <w:r>
        <w:rPr>
          <w:rFonts w:hint="eastAsia"/>
          <w:lang w:val="en-US" w:eastAsia="zh-CN"/>
        </w:rPr>
        <w:t>发展符号和文字形式的意识</w:t>
      </w:r>
    </w:p>
    <w:p>
      <w:pPr>
        <w:numPr>
          <w:ilvl w:val="0"/>
          <w:numId w:val="65"/>
        </w:numPr>
        <w:spacing w:line="360" w:lineRule="auto"/>
        <w:ind w:firstLine="420" w:firstLineChars="200"/>
        <w:rPr>
          <w:rFonts w:hint="eastAsia"/>
          <w:lang w:val="en-US" w:eastAsia="zh-CN"/>
        </w:rPr>
      </w:pPr>
      <w:r>
        <w:rPr>
          <w:rFonts w:hint="eastAsia"/>
          <w:lang w:val="en-US" w:eastAsia="zh-CN"/>
        </w:rPr>
        <w:t>形成符号和文字规则的经验</w:t>
      </w:r>
    </w:p>
    <w:p>
      <w:pPr>
        <w:numPr>
          <w:ilvl w:val="0"/>
          <w:numId w:val="66"/>
        </w:numPr>
        <w:spacing w:line="360" w:lineRule="auto"/>
        <w:ind w:firstLine="420" w:firstLineChars="200"/>
        <w:rPr>
          <w:rFonts w:hint="eastAsia"/>
          <w:lang w:val="en-US" w:eastAsia="zh-CN"/>
        </w:rPr>
      </w:pPr>
      <w:r>
        <w:rPr>
          <w:rFonts w:hint="eastAsia"/>
          <w:lang w:val="en-US" w:eastAsia="zh-CN"/>
        </w:rPr>
        <w:t>幼儿园前识字学习环境的创设</w:t>
      </w:r>
    </w:p>
    <w:p>
      <w:pPr>
        <w:numPr>
          <w:ilvl w:val="0"/>
          <w:numId w:val="67"/>
        </w:numPr>
        <w:spacing w:line="360" w:lineRule="auto"/>
        <w:ind w:firstLine="420" w:firstLineChars="200"/>
        <w:rPr>
          <w:rFonts w:hint="eastAsia"/>
          <w:lang w:val="en-US" w:eastAsia="zh-CN"/>
        </w:rPr>
      </w:pPr>
      <w:r>
        <w:rPr>
          <w:rFonts w:hint="eastAsia"/>
          <w:lang w:val="en-US" w:eastAsia="zh-CN"/>
        </w:rPr>
        <w:t>生活活动中的前识字环境</w:t>
      </w:r>
    </w:p>
    <w:p>
      <w:pPr>
        <w:numPr>
          <w:ilvl w:val="0"/>
          <w:numId w:val="67"/>
        </w:numPr>
        <w:spacing w:line="360" w:lineRule="auto"/>
        <w:ind w:firstLine="420" w:firstLineChars="200"/>
        <w:rPr>
          <w:rFonts w:hint="eastAsia"/>
          <w:lang w:val="en-US" w:eastAsia="zh-CN"/>
        </w:rPr>
      </w:pPr>
      <w:r>
        <w:rPr>
          <w:rFonts w:hint="eastAsia"/>
          <w:lang w:val="en-US" w:eastAsia="zh-CN"/>
        </w:rPr>
        <w:t>教学活动中的前识字环境</w:t>
      </w:r>
    </w:p>
    <w:p>
      <w:pPr>
        <w:numPr>
          <w:ilvl w:val="0"/>
          <w:numId w:val="67"/>
        </w:numPr>
        <w:spacing w:line="360" w:lineRule="auto"/>
        <w:ind w:firstLine="420" w:firstLineChars="200"/>
        <w:rPr>
          <w:rFonts w:hint="eastAsia"/>
          <w:lang w:val="en-US" w:eastAsia="zh-CN"/>
        </w:rPr>
      </w:pPr>
      <w:r>
        <w:rPr>
          <w:rFonts w:hint="eastAsia"/>
          <w:lang w:val="en-US" w:eastAsia="zh-CN"/>
        </w:rPr>
        <w:t>区域活动中的前识字环境</w:t>
      </w:r>
    </w:p>
    <w:p>
      <w:pPr>
        <w:numPr>
          <w:ilvl w:val="0"/>
          <w:numId w:val="0"/>
        </w:numPr>
        <w:jc w:val="both"/>
        <w:rPr>
          <w:rFonts w:hint="eastAsia"/>
          <w:b/>
          <w:bCs/>
          <w:sz w:val="28"/>
          <w:szCs w:val="28"/>
          <w:lang w:val="en-US" w:eastAsia="zh-CN"/>
        </w:rPr>
      </w:pPr>
    </w:p>
    <w:p>
      <w:pPr>
        <w:numPr>
          <w:ilvl w:val="0"/>
          <w:numId w:val="0"/>
        </w:numPr>
        <w:adjustRightInd w:val="0"/>
        <w:snapToGrid w:val="0"/>
        <w:spacing w:line="360" w:lineRule="auto"/>
        <w:jc w:val="center"/>
        <w:rPr>
          <w:rFonts w:hint="eastAsia" w:asciiTheme="minorEastAsia" w:hAnsiTheme="minorEastAsia" w:eastAsiaTheme="minorEastAsia"/>
          <w:b/>
          <w:sz w:val="28"/>
          <w:szCs w:val="28"/>
          <w:lang w:val="en-US" w:eastAsia="zh-CN"/>
        </w:rPr>
      </w:pPr>
      <w:r>
        <w:rPr>
          <w:rFonts w:hint="eastAsia"/>
          <w:b/>
          <w:bCs/>
          <w:sz w:val="28"/>
          <w:szCs w:val="28"/>
          <w:lang w:val="en-US" w:eastAsia="zh-CN"/>
        </w:rPr>
        <w:t xml:space="preserve">第三节  </w:t>
      </w:r>
      <w:r>
        <w:rPr>
          <w:rFonts w:hint="eastAsia" w:ascii="宋体" w:hAnsi="宋体"/>
          <w:b/>
          <w:bCs/>
          <w:sz w:val="28"/>
          <w:szCs w:val="28"/>
          <w:lang w:val="en-US" w:eastAsia="zh-CN"/>
        </w:rPr>
        <w:t>幼儿园</w:t>
      </w:r>
      <w:r>
        <w:rPr>
          <w:rFonts w:hint="eastAsia"/>
          <w:b/>
          <w:bCs/>
          <w:sz w:val="28"/>
          <w:szCs w:val="28"/>
          <w:lang w:val="en-US" w:eastAsia="zh-CN"/>
        </w:rPr>
        <w:t>前书写学习</w:t>
      </w:r>
      <w:r>
        <w:rPr>
          <w:rFonts w:hint="eastAsia" w:asciiTheme="minorEastAsia" w:hAnsiTheme="minorEastAsia" w:eastAsiaTheme="minorEastAsia"/>
          <w:b/>
          <w:sz w:val="28"/>
          <w:szCs w:val="28"/>
          <w:lang w:val="en-US" w:eastAsia="zh-CN"/>
        </w:rPr>
        <w:t>活动设计与指导</w:t>
      </w:r>
    </w:p>
    <w:p>
      <w:pPr>
        <w:numPr>
          <w:ilvl w:val="0"/>
          <w:numId w:val="0"/>
        </w:numPr>
        <w:jc w:val="center"/>
        <w:rPr>
          <w:rFonts w:hint="eastAsia"/>
          <w:b/>
          <w:bCs/>
          <w:sz w:val="28"/>
          <w:szCs w:val="28"/>
          <w:lang w:val="en-US" w:eastAsia="zh-CN"/>
        </w:rPr>
      </w:pP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1.了解幼儿</w:t>
      </w:r>
      <w:r>
        <w:rPr>
          <w:rFonts w:hint="eastAsia"/>
          <w:lang w:val="en-US" w:eastAsia="zh-CN"/>
        </w:rPr>
        <w:t>前书写</w:t>
      </w:r>
      <w:r>
        <w:rPr>
          <w:rFonts w:hint="eastAsia" w:asciiTheme="minorEastAsia" w:hAnsiTheme="minorEastAsia" w:eastAsiaTheme="minorEastAsia"/>
          <w:b w:val="0"/>
          <w:bCs w:val="0"/>
          <w:sz w:val="21"/>
          <w:szCs w:val="21"/>
          <w:lang w:val="en-US" w:eastAsia="zh-CN"/>
        </w:rPr>
        <w:t>的基本特点</w:t>
      </w:r>
    </w:p>
    <w:p>
      <w:pPr>
        <w:numPr>
          <w:ilvl w:val="0"/>
          <w:numId w:val="0"/>
        </w:numPr>
        <w:adjustRightInd w:val="0"/>
        <w:snapToGrid w:val="0"/>
        <w:spacing w:line="360" w:lineRule="auto"/>
        <w:ind w:firstLine="420" w:firstLineChars="200"/>
        <w:rPr>
          <w:rFonts w:hint="eastAsia" w:asciiTheme="minorEastAsia" w:hAnsiTheme="minorEastAsia" w:eastAsiaTheme="minorEastAsia"/>
          <w:b w:val="0"/>
          <w:bCs/>
          <w:szCs w:val="21"/>
        </w:rPr>
      </w:pPr>
      <w:r>
        <w:rPr>
          <w:rFonts w:hint="eastAsia" w:asciiTheme="minorEastAsia" w:hAnsiTheme="minorEastAsia" w:eastAsiaTheme="minorEastAsia"/>
          <w:b w:val="0"/>
          <w:bCs/>
          <w:szCs w:val="21"/>
          <w:lang w:val="en-US" w:eastAsia="zh-CN"/>
        </w:rPr>
        <w:t>2.掌握幼儿</w:t>
      </w:r>
      <w:r>
        <w:rPr>
          <w:rFonts w:hint="eastAsia"/>
          <w:lang w:val="en-US" w:eastAsia="zh-CN"/>
        </w:rPr>
        <w:t>前书写</w:t>
      </w:r>
      <w:r>
        <w:rPr>
          <w:rFonts w:hint="eastAsia" w:asciiTheme="minorEastAsia" w:hAnsiTheme="minorEastAsia" w:eastAsiaTheme="minorEastAsia"/>
          <w:b w:val="0"/>
          <w:bCs/>
          <w:szCs w:val="21"/>
          <w:lang w:val="en-US" w:eastAsia="zh-CN"/>
        </w:rPr>
        <w:t>发展的核心经验</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rPr>
      </w:pPr>
      <w:r>
        <w:rPr>
          <w:rFonts w:hint="eastAsia" w:asciiTheme="minorEastAsia" w:hAnsiTheme="minorEastAsia" w:eastAsiaTheme="minorEastAsia"/>
          <w:b w:val="0"/>
          <w:bCs/>
          <w:szCs w:val="21"/>
          <w:lang w:val="en-US" w:eastAsia="zh-CN"/>
        </w:rPr>
        <w:t>3.初步具备幼儿园前书写学习环境的创设</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lang w:val="en-US" w:eastAsia="zh-CN"/>
        </w:rPr>
        <w:t>前书写</w:t>
      </w:r>
      <w:r>
        <w:rPr>
          <w:rFonts w:hint="eastAsia" w:asciiTheme="minorEastAsia" w:hAnsiTheme="minorEastAsia" w:eastAsiaTheme="minorEastAsia"/>
          <w:b w:val="0"/>
          <w:bCs/>
          <w:szCs w:val="21"/>
          <w:lang w:val="en-US" w:eastAsia="zh-CN"/>
        </w:rPr>
        <w:t>能力发展的核心经验、前书写学习环境的创设</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b w:val="0"/>
          <w:bCs/>
          <w:szCs w:val="21"/>
          <w:lang w:val="en-US" w:eastAsia="zh-CN"/>
        </w:rPr>
      </w:pPr>
      <w:r>
        <w:rPr>
          <w:rFonts w:hint="eastAsia"/>
          <w:lang w:val="en-US" w:eastAsia="zh-CN"/>
        </w:rPr>
        <w:t>前书写</w:t>
      </w:r>
      <w:r>
        <w:rPr>
          <w:rFonts w:hint="eastAsia" w:asciiTheme="minorEastAsia" w:hAnsiTheme="minorEastAsia" w:eastAsiaTheme="minorEastAsia"/>
          <w:b w:val="0"/>
          <w:bCs/>
          <w:szCs w:val="21"/>
          <w:lang w:val="en-US" w:eastAsia="zh-CN"/>
        </w:rPr>
        <w:t>能力发展的核心经验、前书写学习环境的创设</w:t>
      </w:r>
    </w:p>
    <w:p>
      <w:pPr>
        <w:adjustRightInd w:val="0"/>
        <w:snapToGrid w:val="0"/>
        <w:spacing w:line="360" w:lineRule="auto"/>
        <w:ind w:left="479" w:leftChars="228"/>
        <w:textAlignment w:val="baseline"/>
        <w:rPr>
          <w:rFonts w:hint="eastAsia" w:asciiTheme="minorEastAsia" w:hAnsiTheme="minorEastAsia" w:eastAsiaTheme="minorEastAsia"/>
          <w:b/>
          <w:szCs w:val="21"/>
        </w:rPr>
      </w:pPr>
      <w:r>
        <w:rPr>
          <w:rFonts w:hint="eastAsia" w:asciiTheme="minorEastAsia" w:hAnsiTheme="minorEastAsia" w:eastAsiaTheme="minorEastAsia"/>
          <w:b/>
          <w:szCs w:val="21"/>
        </w:rPr>
        <w:t>【讲授要点】</w:t>
      </w:r>
    </w:p>
    <w:p>
      <w:pPr>
        <w:numPr>
          <w:ilvl w:val="0"/>
          <w:numId w:val="68"/>
        </w:numPr>
        <w:spacing w:line="360" w:lineRule="auto"/>
        <w:ind w:firstLine="420" w:firstLineChars="200"/>
        <w:rPr>
          <w:rFonts w:hint="eastAsia"/>
          <w:lang w:val="en-US" w:eastAsia="zh-CN"/>
        </w:rPr>
      </w:pPr>
      <w:r>
        <w:rPr>
          <w:rFonts w:hint="eastAsia"/>
          <w:lang w:val="en-US" w:eastAsia="zh-CN"/>
        </w:rPr>
        <w:t>前书写与儿童发展</w:t>
      </w:r>
    </w:p>
    <w:p>
      <w:pPr>
        <w:numPr>
          <w:ilvl w:val="0"/>
          <w:numId w:val="69"/>
        </w:numPr>
        <w:spacing w:line="360" w:lineRule="auto"/>
        <w:ind w:firstLine="420" w:firstLineChars="200"/>
        <w:rPr>
          <w:rFonts w:hint="eastAsia"/>
          <w:lang w:val="en-US" w:eastAsia="zh-CN"/>
        </w:rPr>
      </w:pPr>
      <w:r>
        <w:rPr>
          <w:rFonts w:hint="eastAsia"/>
          <w:lang w:val="en-US" w:eastAsia="zh-CN"/>
        </w:rPr>
        <w:t>什么是“前书写”?</w:t>
      </w:r>
    </w:p>
    <w:p>
      <w:pPr>
        <w:numPr>
          <w:ilvl w:val="0"/>
          <w:numId w:val="69"/>
        </w:numPr>
        <w:spacing w:line="360" w:lineRule="auto"/>
        <w:ind w:firstLine="420" w:firstLineChars="200"/>
        <w:rPr>
          <w:rFonts w:hint="eastAsia"/>
          <w:lang w:val="en-US" w:eastAsia="zh-CN"/>
        </w:rPr>
      </w:pPr>
      <w:r>
        <w:rPr>
          <w:rFonts w:hint="eastAsia"/>
          <w:lang w:val="en-US" w:eastAsia="zh-CN"/>
        </w:rPr>
        <w:t>早期前书写经验对儿童发展的意义</w:t>
      </w:r>
    </w:p>
    <w:p>
      <w:pPr>
        <w:numPr>
          <w:ilvl w:val="0"/>
          <w:numId w:val="70"/>
        </w:numPr>
        <w:spacing w:line="360" w:lineRule="auto"/>
        <w:ind w:firstLine="420" w:firstLineChars="200"/>
        <w:rPr>
          <w:rFonts w:hint="eastAsia"/>
          <w:lang w:val="en-US" w:eastAsia="zh-CN"/>
        </w:rPr>
      </w:pPr>
      <w:r>
        <w:rPr>
          <w:rFonts w:hint="eastAsia"/>
          <w:lang w:val="en-US" w:eastAsia="zh-CN"/>
        </w:rPr>
        <w:t>学前儿童前书写核心经验的内涵及发展阶段</w:t>
      </w:r>
    </w:p>
    <w:p>
      <w:pPr>
        <w:numPr>
          <w:ilvl w:val="0"/>
          <w:numId w:val="71"/>
        </w:numPr>
        <w:spacing w:line="360" w:lineRule="auto"/>
        <w:ind w:firstLine="420" w:firstLineChars="200"/>
        <w:rPr>
          <w:rFonts w:hint="eastAsia"/>
          <w:lang w:val="en-US" w:eastAsia="zh-CN"/>
        </w:rPr>
      </w:pPr>
      <w:r>
        <w:rPr>
          <w:rFonts w:hint="eastAsia"/>
          <w:lang w:val="en-US" w:eastAsia="zh-CN"/>
        </w:rPr>
        <w:t>建立书写行为习惯的经验</w:t>
      </w:r>
    </w:p>
    <w:p>
      <w:pPr>
        <w:numPr>
          <w:ilvl w:val="0"/>
          <w:numId w:val="71"/>
        </w:numPr>
        <w:spacing w:line="360" w:lineRule="auto"/>
        <w:ind w:firstLine="420" w:firstLineChars="200"/>
        <w:rPr>
          <w:rFonts w:hint="eastAsia"/>
          <w:lang w:val="en-US" w:eastAsia="zh-CN"/>
        </w:rPr>
      </w:pPr>
      <w:r>
        <w:rPr>
          <w:rFonts w:hint="eastAsia"/>
          <w:lang w:val="en-US" w:eastAsia="zh-CN"/>
        </w:rPr>
        <w:t>感知理解汉子结构的经验</w:t>
      </w:r>
    </w:p>
    <w:p>
      <w:pPr>
        <w:numPr>
          <w:ilvl w:val="0"/>
          <w:numId w:val="71"/>
        </w:numPr>
        <w:spacing w:line="360" w:lineRule="auto"/>
        <w:ind w:firstLine="420" w:firstLineChars="200"/>
        <w:rPr>
          <w:rFonts w:hint="eastAsia"/>
          <w:lang w:val="en-US" w:eastAsia="zh-CN"/>
        </w:rPr>
      </w:pPr>
      <w:r>
        <w:rPr>
          <w:rFonts w:hint="eastAsia"/>
          <w:lang w:val="en-US" w:eastAsia="zh-CN"/>
        </w:rPr>
        <w:t>学习创意书写表达的经验</w:t>
      </w:r>
    </w:p>
    <w:p>
      <w:pPr>
        <w:numPr>
          <w:ilvl w:val="0"/>
          <w:numId w:val="72"/>
        </w:numPr>
        <w:spacing w:line="360" w:lineRule="auto"/>
        <w:ind w:firstLine="420" w:firstLineChars="200"/>
        <w:rPr>
          <w:rFonts w:hint="eastAsia"/>
          <w:lang w:val="en-US" w:eastAsia="zh-CN"/>
        </w:rPr>
      </w:pPr>
      <w:r>
        <w:rPr>
          <w:rFonts w:hint="eastAsia"/>
          <w:lang w:val="en-US" w:eastAsia="zh-CN"/>
        </w:rPr>
        <w:t>幼儿园前书写学习环境的创设</w:t>
      </w:r>
    </w:p>
    <w:p>
      <w:pPr>
        <w:numPr>
          <w:ilvl w:val="0"/>
          <w:numId w:val="73"/>
        </w:numPr>
        <w:spacing w:line="360" w:lineRule="auto"/>
        <w:ind w:firstLine="420" w:firstLineChars="200"/>
        <w:rPr>
          <w:rFonts w:hint="eastAsia"/>
          <w:lang w:val="en-US" w:eastAsia="zh-CN"/>
        </w:rPr>
      </w:pPr>
      <w:r>
        <w:rPr>
          <w:rFonts w:hint="eastAsia"/>
          <w:lang w:val="en-US" w:eastAsia="zh-CN"/>
        </w:rPr>
        <w:t>关注幼儿生活环境中的前书写，让幼儿进行创意书写学习</w:t>
      </w:r>
    </w:p>
    <w:p>
      <w:pPr>
        <w:numPr>
          <w:ilvl w:val="0"/>
          <w:numId w:val="73"/>
        </w:numPr>
        <w:spacing w:line="360" w:lineRule="auto"/>
        <w:ind w:firstLine="420" w:firstLineChars="200"/>
        <w:rPr>
          <w:rFonts w:hint="eastAsia"/>
          <w:lang w:val="en-US" w:eastAsia="zh-CN"/>
        </w:rPr>
      </w:pPr>
      <w:r>
        <w:rPr>
          <w:rFonts w:hint="eastAsia"/>
          <w:lang w:val="en-US" w:eastAsia="zh-CN"/>
        </w:rPr>
        <w:t>关注幼儿园主题课程中的前书写机会，让幼儿在主题活动中积累创意书写的经验</w:t>
      </w:r>
    </w:p>
    <w:p>
      <w:pPr>
        <w:numPr>
          <w:ilvl w:val="0"/>
          <w:numId w:val="73"/>
        </w:numPr>
        <w:spacing w:line="360" w:lineRule="auto"/>
        <w:ind w:firstLine="420" w:firstLineChars="200"/>
        <w:rPr>
          <w:rFonts w:hint="eastAsia"/>
          <w:lang w:val="en-US" w:eastAsia="zh-CN"/>
        </w:rPr>
      </w:pPr>
      <w:r>
        <w:rPr>
          <w:rFonts w:hint="eastAsia"/>
          <w:lang w:val="en-US" w:eastAsia="zh-CN"/>
        </w:rPr>
        <w:t>关注专门的前书写教育活动</w:t>
      </w:r>
    </w:p>
    <w:p>
      <w:pPr>
        <w:adjustRightInd w:val="0"/>
        <w:snapToGrid w:val="0"/>
        <w:spacing w:line="360" w:lineRule="auto"/>
        <w:jc w:val="both"/>
        <w:rPr>
          <w:rFonts w:hint="eastAsia" w:ascii="宋体" w:hAnsi="宋体"/>
          <w:b/>
          <w:bCs/>
          <w:sz w:val="28"/>
          <w:szCs w:val="28"/>
          <w:lang w:val="en-US" w:eastAsia="zh-CN"/>
        </w:rPr>
      </w:pPr>
    </w:p>
    <w:p>
      <w:pPr>
        <w:numPr>
          <w:ilvl w:val="0"/>
          <w:numId w:val="0"/>
        </w:numPr>
        <w:rPr>
          <w:rFonts w:hint="eastAsia"/>
          <w:lang w:val="en-US" w:eastAsia="zh-CN"/>
        </w:rPr>
      </w:pPr>
    </w:p>
    <w:p>
      <w:pPr>
        <w:numPr>
          <w:ilvl w:val="0"/>
          <w:numId w:val="0"/>
        </w:numPr>
        <w:adjustRightInd w:val="0"/>
        <w:snapToGrid w:val="0"/>
        <w:spacing w:line="360" w:lineRule="auto"/>
        <w:jc w:val="center"/>
        <w:rPr>
          <w:rFonts w:hint="eastAsia"/>
          <w:lang w:val="en-US" w:eastAsia="zh-CN"/>
        </w:rPr>
      </w:pPr>
      <w:r>
        <w:rPr>
          <w:rFonts w:hint="eastAsia" w:ascii="宋体" w:hAnsi="宋体"/>
          <w:b/>
          <w:bCs/>
          <w:sz w:val="28"/>
          <w:szCs w:val="28"/>
          <w:lang w:val="en-US" w:eastAsia="zh-CN"/>
        </w:rPr>
        <w:t>第七章</w:t>
      </w:r>
    </w:p>
    <w:p>
      <w:pPr>
        <w:numPr>
          <w:ilvl w:val="0"/>
          <w:numId w:val="0"/>
        </w:numPr>
        <w:jc w:val="center"/>
        <w:rPr>
          <w:rFonts w:hint="default"/>
          <w:b/>
          <w:bCs/>
          <w:sz w:val="28"/>
          <w:szCs w:val="28"/>
          <w:lang w:val="en-US" w:eastAsia="zh-CN"/>
        </w:rPr>
      </w:pPr>
      <w:r>
        <w:rPr>
          <w:rFonts w:hint="eastAsia"/>
          <w:b/>
          <w:bCs/>
          <w:sz w:val="28"/>
          <w:szCs w:val="28"/>
          <w:lang w:val="en-US" w:eastAsia="zh-CN"/>
        </w:rPr>
        <w:t>第一节  语言区角活动与听说游戏的开展</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【教学目的】</w:t>
      </w:r>
    </w:p>
    <w:p>
      <w:pPr>
        <w:numPr>
          <w:ilvl w:val="0"/>
          <w:numId w:val="74"/>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初步具备开展语言活动区角活动并进行指导的能力</w:t>
      </w:r>
    </w:p>
    <w:p>
      <w:pPr>
        <w:numPr>
          <w:ilvl w:val="0"/>
          <w:numId w:val="74"/>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明确幼儿园听说游戏的主要类型和教育目标</w:t>
      </w:r>
    </w:p>
    <w:p>
      <w:pPr>
        <w:numPr>
          <w:ilvl w:val="0"/>
          <w:numId w:val="74"/>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初步掌握幼儿园听说游戏设计、组织与指导</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语言活动区角的设计与指导、听说游戏的类型和教育目标、听说游戏的设计、组织与指导</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语言活动区角的设计与指导、听说游戏的类型和教育目标、听说游戏的设计、组织与指导</w:t>
      </w:r>
    </w:p>
    <w:p>
      <w:pPr>
        <w:adjustRightInd w:val="0"/>
        <w:snapToGrid w:val="0"/>
        <w:spacing w:line="360" w:lineRule="auto"/>
        <w:ind w:left="479" w:leftChars="228"/>
        <w:textAlignment w:val="baseline"/>
        <w:rPr>
          <w:rFonts w:hint="eastAsia"/>
          <w:b/>
          <w:bCs/>
          <w:sz w:val="28"/>
          <w:szCs w:val="28"/>
          <w:lang w:val="en-US" w:eastAsia="zh-CN"/>
        </w:rPr>
      </w:pPr>
      <w:r>
        <w:rPr>
          <w:rFonts w:hint="eastAsia" w:asciiTheme="minorEastAsia" w:hAnsiTheme="minorEastAsia" w:eastAsiaTheme="minorEastAsia"/>
          <w:b/>
          <w:szCs w:val="21"/>
        </w:rPr>
        <w:t>【讲授要点】</w:t>
      </w:r>
    </w:p>
    <w:p>
      <w:pPr>
        <w:numPr>
          <w:ilvl w:val="0"/>
          <w:numId w:val="75"/>
        </w:numPr>
        <w:spacing w:line="360" w:lineRule="auto"/>
        <w:ind w:firstLine="420" w:firstLineChars="200"/>
        <w:rPr>
          <w:rFonts w:hint="eastAsia"/>
          <w:lang w:val="en-US" w:eastAsia="zh-CN"/>
        </w:rPr>
      </w:pPr>
      <w:r>
        <w:rPr>
          <w:rFonts w:hint="eastAsia"/>
          <w:lang w:val="en-US" w:eastAsia="zh-CN"/>
        </w:rPr>
        <w:t>语言活动区角的设置</w:t>
      </w:r>
    </w:p>
    <w:p>
      <w:pPr>
        <w:numPr>
          <w:ilvl w:val="0"/>
          <w:numId w:val="76"/>
        </w:numPr>
        <w:spacing w:line="360" w:lineRule="auto"/>
        <w:ind w:firstLine="420" w:firstLineChars="200"/>
        <w:rPr>
          <w:rFonts w:hint="eastAsia"/>
          <w:lang w:val="en-US" w:eastAsia="zh-CN"/>
        </w:rPr>
      </w:pPr>
      <w:r>
        <w:rPr>
          <w:rFonts w:hint="eastAsia"/>
          <w:lang w:val="en-US" w:eastAsia="zh-CN"/>
        </w:rPr>
        <w:t>语言活动区角的价值</w:t>
      </w:r>
    </w:p>
    <w:p>
      <w:pPr>
        <w:numPr>
          <w:ilvl w:val="0"/>
          <w:numId w:val="76"/>
        </w:numPr>
        <w:spacing w:line="360" w:lineRule="auto"/>
        <w:ind w:firstLine="420" w:firstLineChars="200"/>
        <w:rPr>
          <w:rFonts w:hint="eastAsia"/>
          <w:lang w:val="en-US" w:eastAsia="zh-CN"/>
        </w:rPr>
      </w:pPr>
      <w:r>
        <w:rPr>
          <w:rFonts w:hint="eastAsia"/>
          <w:lang w:val="en-US" w:eastAsia="zh-CN"/>
        </w:rPr>
        <w:t>语言活动区角的材料</w:t>
      </w:r>
    </w:p>
    <w:p>
      <w:pPr>
        <w:numPr>
          <w:ilvl w:val="0"/>
          <w:numId w:val="76"/>
        </w:numPr>
        <w:spacing w:line="360" w:lineRule="auto"/>
        <w:ind w:firstLine="420" w:firstLineChars="200"/>
        <w:rPr>
          <w:rFonts w:hint="eastAsia"/>
          <w:lang w:val="en-US" w:eastAsia="zh-CN"/>
        </w:rPr>
      </w:pPr>
      <w:r>
        <w:rPr>
          <w:rFonts w:hint="eastAsia"/>
          <w:lang w:val="en-US" w:eastAsia="zh-CN"/>
        </w:rPr>
        <w:t>语言活动区角活动的开展与指导</w:t>
      </w:r>
    </w:p>
    <w:p>
      <w:pPr>
        <w:numPr>
          <w:ilvl w:val="0"/>
          <w:numId w:val="75"/>
        </w:numPr>
        <w:spacing w:line="360" w:lineRule="auto"/>
        <w:ind w:left="0" w:leftChars="0" w:firstLine="420" w:firstLineChars="200"/>
        <w:rPr>
          <w:rFonts w:hint="eastAsia"/>
          <w:lang w:val="en-US" w:eastAsia="zh-CN"/>
        </w:rPr>
      </w:pPr>
      <w:r>
        <w:rPr>
          <w:rFonts w:hint="eastAsia"/>
          <w:lang w:val="en-US" w:eastAsia="zh-CN"/>
        </w:rPr>
        <w:t>听说游戏的类型与教育目标</w:t>
      </w:r>
    </w:p>
    <w:p>
      <w:pPr>
        <w:numPr>
          <w:ilvl w:val="0"/>
          <w:numId w:val="77"/>
        </w:numPr>
        <w:spacing w:line="360" w:lineRule="auto"/>
        <w:ind w:leftChars="200"/>
        <w:rPr>
          <w:rFonts w:hint="eastAsia"/>
          <w:lang w:val="en-US" w:eastAsia="zh-CN"/>
        </w:rPr>
      </w:pPr>
      <w:r>
        <w:rPr>
          <w:rFonts w:hint="eastAsia"/>
          <w:lang w:val="en-US" w:eastAsia="zh-CN"/>
        </w:rPr>
        <w:t>听说游戏的类型</w:t>
      </w:r>
    </w:p>
    <w:p>
      <w:pPr>
        <w:numPr>
          <w:ilvl w:val="0"/>
          <w:numId w:val="77"/>
        </w:numPr>
        <w:spacing w:line="360" w:lineRule="auto"/>
        <w:ind w:leftChars="200"/>
        <w:rPr>
          <w:rFonts w:hint="default"/>
          <w:lang w:val="en-US" w:eastAsia="zh-CN"/>
        </w:rPr>
      </w:pPr>
      <w:r>
        <w:rPr>
          <w:rFonts w:hint="eastAsia"/>
          <w:lang w:val="en-US" w:eastAsia="zh-CN"/>
        </w:rPr>
        <w:t>听说游戏的教育目标</w:t>
      </w:r>
    </w:p>
    <w:p>
      <w:pPr>
        <w:numPr>
          <w:ilvl w:val="0"/>
          <w:numId w:val="75"/>
        </w:numPr>
        <w:spacing w:line="360" w:lineRule="auto"/>
        <w:ind w:left="0" w:leftChars="0" w:firstLine="420" w:firstLineChars="200"/>
        <w:rPr>
          <w:rFonts w:hint="default"/>
          <w:lang w:val="en-US" w:eastAsia="zh-CN"/>
        </w:rPr>
      </w:pPr>
      <w:r>
        <w:rPr>
          <w:rFonts w:hint="eastAsia"/>
          <w:lang w:val="en-US" w:eastAsia="zh-CN"/>
        </w:rPr>
        <w:t>幼儿园听说游戏的设计流程</w:t>
      </w:r>
    </w:p>
    <w:p>
      <w:pPr>
        <w:rPr>
          <w:rFonts w:hint="eastAsia"/>
          <w:lang w:val="en-US" w:eastAsia="zh-CN"/>
        </w:rPr>
      </w:pPr>
      <w:r>
        <w:rPr>
          <w:rFonts w:hint="eastAsia"/>
          <w:lang w:val="en-US" w:eastAsia="zh-CN"/>
        </w:rPr>
        <w:t xml:space="preserve">    </w:t>
      </w:r>
    </w:p>
    <w:p>
      <w:pPr>
        <w:numPr>
          <w:ilvl w:val="0"/>
          <w:numId w:val="0"/>
        </w:numPr>
        <w:adjustRightInd w:val="0"/>
        <w:snapToGrid w:val="0"/>
        <w:spacing w:line="360" w:lineRule="auto"/>
        <w:jc w:val="center"/>
        <w:rPr>
          <w:rFonts w:hint="eastAsia" w:ascii="宋体" w:hAnsi="宋体"/>
          <w:b/>
          <w:bCs/>
          <w:sz w:val="28"/>
          <w:szCs w:val="28"/>
          <w:lang w:val="en-US" w:eastAsia="zh-CN"/>
        </w:rPr>
      </w:pPr>
    </w:p>
    <w:p>
      <w:pPr>
        <w:numPr>
          <w:ilvl w:val="0"/>
          <w:numId w:val="0"/>
        </w:numPr>
        <w:adjustRightInd w:val="0"/>
        <w:snapToGrid w:val="0"/>
        <w:spacing w:line="360" w:lineRule="auto"/>
        <w:jc w:val="center"/>
        <w:rPr>
          <w:rFonts w:hint="eastAsia" w:ascii="宋体" w:hAnsi="宋体"/>
          <w:b/>
          <w:bCs/>
          <w:sz w:val="28"/>
          <w:szCs w:val="28"/>
          <w:lang w:val="en-US" w:eastAsia="zh-CN"/>
        </w:rPr>
      </w:pPr>
      <w:r>
        <w:rPr>
          <w:rFonts w:hint="eastAsia" w:ascii="宋体" w:hAnsi="宋体"/>
          <w:b/>
          <w:bCs/>
          <w:sz w:val="28"/>
          <w:szCs w:val="28"/>
          <w:lang w:val="en-US" w:eastAsia="zh-CN"/>
        </w:rPr>
        <w:t>第二节  幼儿园语言教育的评价</w:t>
      </w:r>
    </w:p>
    <w:p>
      <w:pPr>
        <w:adjustRightInd w:val="0"/>
        <w:snapToGrid w:val="0"/>
        <w:spacing w:line="360" w:lineRule="auto"/>
        <w:ind w:firstLine="422"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b/>
          <w:szCs w:val="21"/>
        </w:rPr>
        <w:t>【教学目的】</w:t>
      </w:r>
    </w:p>
    <w:p>
      <w:pPr>
        <w:numPr>
          <w:ilvl w:val="0"/>
          <w:numId w:val="78"/>
        </w:numPr>
        <w:adjustRightInd w:val="0"/>
        <w:snapToGrid w:val="0"/>
        <w:spacing w:line="360" w:lineRule="auto"/>
        <w:ind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掌握学前儿童语言教育评价的框架</w:t>
      </w:r>
    </w:p>
    <w:p>
      <w:pPr>
        <w:numPr>
          <w:ilvl w:val="0"/>
          <w:numId w:val="78"/>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掌握学前儿童语言教育评价的相关要点</w:t>
      </w:r>
    </w:p>
    <w:p>
      <w:pPr>
        <w:numPr>
          <w:ilvl w:val="0"/>
          <w:numId w:val="0"/>
        </w:num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【教学重点】</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学前儿童语言教育评价的框架，学前儿童语言教育评价的相关要点</w:t>
      </w:r>
    </w:p>
    <w:p>
      <w:pPr>
        <w:adjustRightInd w:val="0"/>
        <w:snapToGrid w:val="0"/>
        <w:spacing w:line="360" w:lineRule="auto"/>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【教学难点】</w:t>
      </w:r>
    </w:p>
    <w:p>
      <w:pPr>
        <w:numPr>
          <w:ilvl w:val="0"/>
          <w:numId w:val="0"/>
        </w:numPr>
        <w:adjustRightInd w:val="0"/>
        <w:snapToGrid w:val="0"/>
        <w:spacing w:line="360" w:lineRule="auto"/>
        <w:ind w:firstLine="420" w:firstLineChars="20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学前儿童语言教育评价的框架，学前儿童语言教育评价的相关要点</w:t>
      </w:r>
    </w:p>
    <w:p>
      <w:pPr>
        <w:adjustRightInd w:val="0"/>
        <w:snapToGrid w:val="0"/>
        <w:spacing w:line="360" w:lineRule="auto"/>
        <w:ind w:left="479" w:leftChars="228"/>
        <w:textAlignment w:val="baseline"/>
        <w:rPr>
          <w:rFonts w:hint="eastAsia"/>
          <w:b/>
          <w:bCs/>
          <w:sz w:val="28"/>
          <w:szCs w:val="28"/>
          <w:lang w:val="en-US" w:eastAsia="zh-CN"/>
        </w:rPr>
      </w:pPr>
      <w:r>
        <w:rPr>
          <w:rFonts w:hint="eastAsia" w:asciiTheme="minorEastAsia" w:hAnsiTheme="minorEastAsia" w:eastAsiaTheme="minorEastAsia"/>
          <w:b/>
          <w:szCs w:val="21"/>
        </w:rPr>
        <w:t>【讲授要点】</w:t>
      </w:r>
    </w:p>
    <w:p>
      <w:pPr>
        <w:numPr>
          <w:ilvl w:val="0"/>
          <w:numId w:val="79"/>
        </w:numPr>
        <w:spacing w:line="360" w:lineRule="auto"/>
        <w:ind w:firstLine="420" w:firstLineChars="200"/>
        <w:rPr>
          <w:rFonts w:hint="eastAsia"/>
          <w:lang w:val="en-US" w:eastAsia="zh-CN"/>
        </w:rPr>
      </w:pPr>
      <w:r>
        <w:rPr>
          <w:rFonts w:hint="eastAsia"/>
          <w:lang w:val="en-US" w:eastAsia="zh-CN"/>
        </w:rPr>
        <w:t>学前儿童语言教育评价的框架</w:t>
      </w:r>
    </w:p>
    <w:p>
      <w:pPr>
        <w:numPr>
          <w:ilvl w:val="0"/>
          <w:numId w:val="79"/>
        </w:numPr>
        <w:spacing w:line="360" w:lineRule="auto"/>
        <w:ind w:firstLine="420" w:firstLineChars="200"/>
        <w:rPr>
          <w:rFonts w:hint="eastAsia"/>
          <w:lang w:val="en-US" w:eastAsia="zh-CN"/>
        </w:rPr>
      </w:pPr>
      <w:r>
        <w:rPr>
          <w:rFonts w:hint="eastAsia"/>
          <w:lang w:val="en-US" w:eastAsia="zh-CN"/>
        </w:rPr>
        <w:t>学前儿童语言教育评价的相关</w:t>
      </w:r>
    </w:p>
    <w:p>
      <w:pPr>
        <w:numPr>
          <w:ilvl w:val="0"/>
          <w:numId w:val="80"/>
        </w:numPr>
        <w:ind w:left="525" w:leftChars="0" w:firstLine="0" w:firstLineChars="0"/>
        <w:rPr>
          <w:rFonts w:hint="default"/>
          <w:lang w:val="en-US" w:eastAsia="zh-CN"/>
        </w:rPr>
      </w:pPr>
      <w:r>
        <w:rPr>
          <w:rFonts w:hint="eastAsia"/>
          <w:lang w:val="en-US" w:eastAsia="zh-CN"/>
        </w:rPr>
        <w:t>幼儿语言能力的评价</w:t>
      </w:r>
    </w:p>
    <w:p>
      <w:pPr>
        <w:numPr>
          <w:ilvl w:val="0"/>
          <w:numId w:val="80"/>
        </w:numPr>
        <w:ind w:left="525" w:leftChars="0" w:firstLine="0" w:firstLineChars="0"/>
        <w:rPr>
          <w:rFonts w:hint="default"/>
          <w:lang w:val="en-US" w:eastAsia="zh-CN"/>
        </w:rPr>
      </w:pPr>
      <w:r>
        <w:rPr>
          <w:rFonts w:hint="eastAsia"/>
          <w:lang w:val="en-US" w:eastAsia="zh-CN"/>
        </w:rPr>
        <w:t>教育活动的评价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F2564F"/>
    <w:multiLevelType w:val="singleLevel"/>
    <w:tmpl w:val="84F2564F"/>
    <w:lvl w:ilvl="0" w:tentative="0">
      <w:start w:val="1"/>
      <w:numFmt w:val="decimal"/>
      <w:lvlText w:val="%1."/>
      <w:lvlJc w:val="left"/>
      <w:pPr>
        <w:tabs>
          <w:tab w:val="left" w:pos="312"/>
        </w:tabs>
      </w:pPr>
    </w:lvl>
  </w:abstractNum>
  <w:abstractNum w:abstractNumId="1">
    <w:nsid w:val="9164D581"/>
    <w:multiLevelType w:val="singleLevel"/>
    <w:tmpl w:val="9164D581"/>
    <w:lvl w:ilvl="0" w:tentative="0">
      <w:start w:val="1"/>
      <w:numFmt w:val="decimal"/>
      <w:suff w:val="space"/>
      <w:lvlText w:val="%1."/>
      <w:lvlJc w:val="left"/>
      <w:pPr>
        <w:ind w:left="525" w:leftChars="0" w:firstLine="0" w:firstLineChars="0"/>
      </w:pPr>
    </w:lvl>
  </w:abstractNum>
  <w:abstractNum w:abstractNumId="2">
    <w:nsid w:val="916E029A"/>
    <w:multiLevelType w:val="singleLevel"/>
    <w:tmpl w:val="916E029A"/>
    <w:lvl w:ilvl="0" w:tentative="0">
      <w:start w:val="1"/>
      <w:numFmt w:val="decimal"/>
      <w:lvlText w:val="%1."/>
      <w:lvlJc w:val="left"/>
      <w:pPr>
        <w:tabs>
          <w:tab w:val="left" w:pos="312"/>
        </w:tabs>
      </w:pPr>
    </w:lvl>
  </w:abstractNum>
  <w:abstractNum w:abstractNumId="3">
    <w:nsid w:val="BD7E0131"/>
    <w:multiLevelType w:val="singleLevel"/>
    <w:tmpl w:val="BD7E0131"/>
    <w:lvl w:ilvl="0" w:tentative="0">
      <w:start w:val="1"/>
      <w:numFmt w:val="decimal"/>
      <w:lvlText w:val="%1."/>
      <w:lvlJc w:val="left"/>
      <w:pPr>
        <w:tabs>
          <w:tab w:val="left" w:pos="312"/>
        </w:tabs>
      </w:pPr>
    </w:lvl>
  </w:abstractNum>
  <w:abstractNum w:abstractNumId="4">
    <w:nsid w:val="D86CCDE1"/>
    <w:multiLevelType w:val="singleLevel"/>
    <w:tmpl w:val="D86CCDE1"/>
    <w:lvl w:ilvl="0" w:tentative="0">
      <w:start w:val="1"/>
      <w:numFmt w:val="decimal"/>
      <w:lvlText w:val="%1."/>
      <w:lvlJc w:val="left"/>
      <w:pPr>
        <w:tabs>
          <w:tab w:val="left" w:pos="312"/>
        </w:tabs>
      </w:pPr>
    </w:lvl>
  </w:abstractNum>
  <w:abstractNum w:abstractNumId="5">
    <w:nsid w:val="FE59FEAD"/>
    <w:multiLevelType w:val="singleLevel"/>
    <w:tmpl w:val="FE59FEAD"/>
    <w:lvl w:ilvl="0" w:tentative="0">
      <w:start w:val="1"/>
      <w:numFmt w:val="decimal"/>
      <w:suff w:val="space"/>
      <w:lvlText w:val="%1."/>
      <w:lvlJc w:val="left"/>
    </w:lvl>
  </w:abstractNum>
  <w:abstractNum w:abstractNumId="6">
    <w:nsid w:val="0126F98B"/>
    <w:multiLevelType w:val="singleLevel"/>
    <w:tmpl w:val="0126F98B"/>
    <w:lvl w:ilvl="0" w:tentative="0">
      <w:start w:val="1"/>
      <w:numFmt w:val="decimal"/>
      <w:lvlText w:val="%1."/>
      <w:lvlJc w:val="left"/>
      <w:pPr>
        <w:tabs>
          <w:tab w:val="left" w:pos="312"/>
        </w:tabs>
      </w:pPr>
    </w:lvl>
  </w:abstractNum>
  <w:abstractNum w:abstractNumId="7">
    <w:nsid w:val="09E955CA"/>
    <w:multiLevelType w:val="singleLevel"/>
    <w:tmpl w:val="09E955CA"/>
    <w:lvl w:ilvl="0" w:tentative="0">
      <w:start w:val="1"/>
      <w:numFmt w:val="decimal"/>
      <w:lvlText w:val="%1."/>
      <w:lvlJc w:val="left"/>
      <w:pPr>
        <w:tabs>
          <w:tab w:val="left" w:pos="312"/>
        </w:tabs>
      </w:pPr>
    </w:lvl>
  </w:abstractNum>
  <w:abstractNum w:abstractNumId="8">
    <w:nsid w:val="0E949BDC"/>
    <w:multiLevelType w:val="singleLevel"/>
    <w:tmpl w:val="0E949BDC"/>
    <w:lvl w:ilvl="0" w:tentative="0">
      <w:start w:val="1"/>
      <w:numFmt w:val="decimal"/>
      <w:lvlText w:val="%1."/>
      <w:lvlJc w:val="left"/>
      <w:pPr>
        <w:tabs>
          <w:tab w:val="left" w:pos="312"/>
        </w:tabs>
      </w:pPr>
    </w:lvl>
  </w:abstractNum>
  <w:abstractNum w:abstractNumId="9">
    <w:nsid w:val="0EBD49F5"/>
    <w:multiLevelType w:val="singleLevel"/>
    <w:tmpl w:val="0EBD49F5"/>
    <w:lvl w:ilvl="0" w:tentative="0">
      <w:start w:val="1"/>
      <w:numFmt w:val="decimal"/>
      <w:lvlText w:val="%1."/>
      <w:lvlJc w:val="left"/>
      <w:pPr>
        <w:tabs>
          <w:tab w:val="left" w:pos="312"/>
        </w:tabs>
        <w:ind w:left="420" w:leftChars="0" w:firstLine="0" w:firstLineChars="0"/>
      </w:pPr>
    </w:lvl>
  </w:abstractNum>
  <w:abstractNum w:abstractNumId="10">
    <w:nsid w:val="1D49E825"/>
    <w:multiLevelType w:val="singleLevel"/>
    <w:tmpl w:val="1D49E825"/>
    <w:lvl w:ilvl="0" w:tentative="0">
      <w:start w:val="1"/>
      <w:numFmt w:val="decimal"/>
      <w:lvlText w:val="%1."/>
      <w:lvlJc w:val="left"/>
      <w:pPr>
        <w:tabs>
          <w:tab w:val="left" w:pos="312"/>
        </w:tabs>
      </w:pPr>
    </w:lvl>
  </w:abstractNum>
  <w:abstractNum w:abstractNumId="11">
    <w:nsid w:val="339698AD"/>
    <w:multiLevelType w:val="singleLevel"/>
    <w:tmpl w:val="339698AD"/>
    <w:lvl w:ilvl="0" w:tentative="0">
      <w:start w:val="1"/>
      <w:numFmt w:val="decimal"/>
      <w:lvlText w:val="%1."/>
      <w:lvlJc w:val="left"/>
      <w:pPr>
        <w:tabs>
          <w:tab w:val="left" w:pos="312"/>
        </w:tabs>
      </w:pPr>
    </w:lvl>
  </w:abstractNum>
  <w:abstractNum w:abstractNumId="12">
    <w:nsid w:val="3B61892E"/>
    <w:multiLevelType w:val="singleLevel"/>
    <w:tmpl w:val="3B61892E"/>
    <w:lvl w:ilvl="0" w:tentative="0">
      <w:start w:val="1"/>
      <w:numFmt w:val="decimal"/>
      <w:suff w:val="nothing"/>
      <w:lvlText w:val="%1、"/>
      <w:lvlJc w:val="left"/>
      <w:pPr>
        <w:ind w:left="420" w:leftChars="0" w:firstLine="0" w:firstLineChars="0"/>
      </w:pPr>
    </w:lvl>
  </w:abstractNum>
  <w:abstractNum w:abstractNumId="13">
    <w:nsid w:val="40F5D5D9"/>
    <w:multiLevelType w:val="singleLevel"/>
    <w:tmpl w:val="40F5D5D9"/>
    <w:lvl w:ilvl="0" w:tentative="0">
      <w:start w:val="1"/>
      <w:numFmt w:val="chineseCounting"/>
      <w:suff w:val="nothing"/>
      <w:lvlText w:val="（%1）"/>
      <w:lvlJc w:val="left"/>
      <w:rPr>
        <w:rFonts w:hint="eastAsia"/>
      </w:rPr>
    </w:lvl>
  </w:abstractNum>
  <w:abstractNum w:abstractNumId="14">
    <w:nsid w:val="493AA865"/>
    <w:multiLevelType w:val="singleLevel"/>
    <w:tmpl w:val="493AA865"/>
    <w:lvl w:ilvl="0" w:tentative="0">
      <w:start w:val="1"/>
      <w:numFmt w:val="decimal"/>
      <w:lvlText w:val="%1."/>
      <w:lvlJc w:val="left"/>
      <w:pPr>
        <w:tabs>
          <w:tab w:val="left" w:pos="312"/>
        </w:tabs>
      </w:pPr>
    </w:lvl>
  </w:abstractNum>
  <w:abstractNum w:abstractNumId="15">
    <w:nsid w:val="5992A5A1"/>
    <w:multiLevelType w:val="singleLevel"/>
    <w:tmpl w:val="5992A5A1"/>
    <w:lvl w:ilvl="0" w:tentative="0">
      <w:start w:val="1"/>
      <w:numFmt w:val="decimal"/>
      <w:suff w:val="nothing"/>
      <w:lvlText w:val="%1."/>
      <w:lvlJc w:val="left"/>
    </w:lvl>
  </w:abstractNum>
  <w:abstractNum w:abstractNumId="16">
    <w:nsid w:val="599A65BA"/>
    <w:multiLevelType w:val="singleLevel"/>
    <w:tmpl w:val="599A65BA"/>
    <w:lvl w:ilvl="0" w:tentative="0">
      <w:start w:val="1"/>
      <w:numFmt w:val="decimal"/>
      <w:suff w:val="nothing"/>
      <w:lvlText w:val="%1、"/>
      <w:lvlJc w:val="left"/>
    </w:lvl>
  </w:abstractNum>
  <w:abstractNum w:abstractNumId="17">
    <w:nsid w:val="599D3A38"/>
    <w:multiLevelType w:val="singleLevel"/>
    <w:tmpl w:val="599D3A38"/>
    <w:lvl w:ilvl="0" w:tentative="0">
      <w:start w:val="1"/>
      <w:numFmt w:val="chineseCounting"/>
      <w:suff w:val="nothing"/>
      <w:lvlText w:val="（%1）"/>
      <w:lvlJc w:val="left"/>
    </w:lvl>
  </w:abstractNum>
  <w:abstractNum w:abstractNumId="18">
    <w:nsid w:val="599D3AF9"/>
    <w:multiLevelType w:val="singleLevel"/>
    <w:tmpl w:val="599D3AF9"/>
    <w:lvl w:ilvl="0" w:tentative="0">
      <w:start w:val="1"/>
      <w:numFmt w:val="decimal"/>
      <w:suff w:val="nothing"/>
      <w:lvlText w:val="%1."/>
      <w:lvlJc w:val="left"/>
    </w:lvl>
  </w:abstractNum>
  <w:abstractNum w:abstractNumId="19">
    <w:nsid w:val="599D3B6E"/>
    <w:multiLevelType w:val="singleLevel"/>
    <w:tmpl w:val="599D3B6E"/>
    <w:lvl w:ilvl="0" w:tentative="0">
      <w:start w:val="1"/>
      <w:numFmt w:val="decimal"/>
      <w:suff w:val="nothing"/>
      <w:lvlText w:val="%1."/>
      <w:lvlJc w:val="left"/>
    </w:lvl>
  </w:abstractNum>
  <w:abstractNum w:abstractNumId="20">
    <w:nsid w:val="599D3ED7"/>
    <w:multiLevelType w:val="singleLevel"/>
    <w:tmpl w:val="599D3ED7"/>
    <w:lvl w:ilvl="0" w:tentative="0">
      <w:start w:val="1"/>
      <w:numFmt w:val="decimal"/>
      <w:suff w:val="nothing"/>
      <w:lvlText w:val="%1."/>
      <w:lvlJc w:val="left"/>
    </w:lvl>
  </w:abstractNum>
  <w:abstractNum w:abstractNumId="21">
    <w:nsid w:val="599D3F3F"/>
    <w:multiLevelType w:val="singleLevel"/>
    <w:tmpl w:val="599D3F3F"/>
    <w:lvl w:ilvl="0" w:tentative="0">
      <w:start w:val="1"/>
      <w:numFmt w:val="decimal"/>
      <w:suff w:val="nothing"/>
      <w:lvlText w:val="%1."/>
      <w:lvlJc w:val="left"/>
    </w:lvl>
  </w:abstractNum>
  <w:abstractNum w:abstractNumId="22">
    <w:nsid w:val="599D405E"/>
    <w:multiLevelType w:val="singleLevel"/>
    <w:tmpl w:val="599D405E"/>
    <w:lvl w:ilvl="0" w:tentative="0">
      <w:start w:val="1"/>
      <w:numFmt w:val="decimal"/>
      <w:suff w:val="nothing"/>
      <w:lvlText w:val="%1."/>
      <w:lvlJc w:val="left"/>
    </w:lvl>
  </w:abstractNum>
  <w:abstractNum w:abstractNumId="23">
    <w:nsid w:val="599D418C"/>
    <w:multiLevelType w:val="singleLevel"/>
    <w:tmpl w:val="599D418C"/>
    <w:lvl w:ilvl="0" w:tentative="0">
      <w:start w:val="1"/>
      <w:numFmt w:val="chineseCounting"/>
      <w:suff w:val="nothing"/>
      <w:lvlText w:val="（%1）"/>
      <w:lvlJc w:val="left"/>
    </w:lvl>
  </w:abstractNum>
  <w:abstractNum w:abstractNumId="24">
    <w:nsid w:val="599D41ED"/>
    <w:multiLevelType w:val="singleLevel"/>
    <w:tmpl w:val="599D41ED"/>
    <w:lvl w:ilvl="0" w:tentative="0">
      <w:start w:val="1"/>
      <w:numFmt w:val="decimal"/>
      <w:suff w:val="nothing"/>
      <w:lvlText w:val="%1."/>
      <w:lvlJc w:val="left"/>
    </w:lvl>
  </w:abstractNum>
  <w:abstractNum w:abstractNumId="25">
    <w:nsid w:val="599D4247"/>
    <w:multiLevelType w:val="singleLevel"/>
    <w:tmpl w:val="599D4247"/>
    <w:lvl w:ilvl="0" w:tentative="0">
      <w:start w:val="1"/>
      <w:numFmt w:val="decimal"/>
      <w:suff w:val="nothing"/>
      <w:lvlText w:val="%1."/>
      <w:lvlJc w:val="left"/>
    </w:lvl>
  </w:abstractNum>
  <w:abstractNum w:abstractNumId="26">
    <w:nsid w:val="599D4288"/>
    <w:multiLevelType w:val="singleLevel"/>
    <w:tmpl w:val="599D4288"/>
    <w:lvl w:ilvl="0" w:tentative="0">
      <w:start w:val="1"/>
      <w:numFmt w:val="decimal"/>
      <w:suff w:val="nothing"/>
      <w:lvlText w:val="%1."/>
      <w:lvlJc w:val="left"/>
    </w:lvl>
  </w:abstractNum>
  <w:abstractNum w:abstractNumId="27">
    <w:nsid w:val="599D43DB"/>
    <w:multiLevelType w:val="singleLevel"/>
    <w:tmpl w:val="599D43DB"/>
    <w:lvl w:ilvl="0" w:tentative="0">
      <w:start w:val="1"/>
      <w:numFmt w:val="chineseCounting"/>
      <w:suff w:val="nothing"/>
      <w:lvlText w:val="（%1）"/>
      <w:lvlJc w:val="left"/>
    </w:lvl>
  </w:abstractNum>
  <w:abstractNum w:abstractNumId="28">
    <w:nsid w:val="599D4474"/>
    <w:multiLevelType w:val="singleLevel"/>
    <w:tmpl w:val="599D4474"/>
    <w:lvl w:ilvl="0" w:tentative="0">
      <w:start w:val="1"/>
      <w:numFmt w:val="decimal"/>
      <w:suff w:val="nothing"/>
      <w:lvlText w:val="%1."/>
      <w:lvlJc w:val="left"/>
    </w:lvl>
  </w:abstractNum>
  <w:abstractNum w:abstractNumId="29">
    <w:nsid w:val="599D44BB"/>
    <w:multiLevelType w:val="singleLevel"/>
    <w:tmpl w:val="599D44BB"/>
    <w:lvl w:ilvl="0" w:tentative="0">
      <w:start w:val="1"/>
      <w:numFmt w:val="decimal"/>
      <w:suff w:val="nothing"/>
      <w:lvlText w:val="%1."/>
      <w:lvlJc w:val="left"/>
    </w:lvl>
  </w:abstractNum>
  <w:abstractNum w:abstractNumId="30">
    <w:nsid w:val="599D44FB"/>
    <w:multiLevelType w:val="singleLevel"/>
    <w:tmpl w:val="599D44FB"/>
    <w:lvl w:ilvl="0" w:tentative="0">
      <w:start w:val="1"/>
      <w:numFmt w:val="decimal"/>
      <w:suff w:val="nothing"/>
      <w:lvlText w:val="%1."/>
      <w:lvlJc w:val="left"/>
    </w:lvl>
  </w:abstractNum>
  <w:abstractNum w:abstractNumId="31">
    <w:nsid w:val="599D88E0"/>
    <w:multiLevelType w:val="singleLevel"/>
    <w:tmpl w:val="599D88E0"/>
    <w:lvl w:ilvl="0" w:tentative="0">
      <w:start w:val="1"/>
      <w:numFmt w:val="chineseCounting"/>
      <w:suff w:val="nothing"/>
      <w:lvlText w:val="（%1）"/>
      <w:lvlJc w:val="left"/>
    </w:lvl>
  </w:abstractNum>
  <w:abstractNum w:abstractNumId="32">
    <w:nsid w:val="599D8AAB"/>
    <w:multiLevelType w:val="singleLevel"/>
    <w:tmpl w:val="599D8AAB"/>
    <w:lvl w:ilvl="0" w:tentative="0">
      <w:start w:val="1"/>
      <w:numFmt w:val="chineseCounting"/>
      <w:suff w:val="nothing"/>
      <w:lvlText w:val="（%1）"/>
      <w:lvlJc w:val="left"/>
    </w:lvl>
  </w:abstractNum>
  <w:abstractNum w:abstractNumId="33">
    <w:nsid w:val="599D8BB3"/>
    <w:multiLevelType w:val="singleLevel"/>
    <w:tmpl w:val="599D8BB3"/>
    <w:lvl w:ilvl="0" w:tentative="0">
      <w:start w:val="1"/>
      <w:numFmt w:val="decimal"/>
      <w:suff w:val="nothing"/>
      <w:lvlText w:val="%1."/>
      <w:lvlJc w:val="left"/>
    </w:lvl>
  </w:abstractNum>
  <w:abstractNum w:abstractNumId="34">
    <w:nsid w:val="599D8C04"/>
    <w:multiLevelType w:val="singleLevel"/>
    <w:tmpl w:val="599D8C04"/>
    <w:lvl w:ilvl="0" w:tentative="0">
      <w:start w:val="1"/>
      <w:numFmt w:val="decimal"/>
      <w:suff w:val="nothing"/>
      <w:lvlText w:val="%1."/>
      <w:lvlJc w:val="left"/>
    </w:lvl>
  </w:abstractNum>
  <w:abstractNum w:abstractNumId="35">
    <w:nsid w:val="599D8C59"/>
    <w:multiLevelType w:val="singleLevel"/>
    <w:tmpl w:val="599D8C59"/>
    <w:lvl w:ilvl="0" w:tentative="0">
      <w:start w:val="1"/>
      <w:numFmt w:val="decimal"/>
      <w:suff w:val="nothing"/>
      <w:lvlText w:val="%1."/>
      <w:lvlJc w:val="left"/>
    </w:lvl>
  </w:abstractNum>
  <w:abstractNum w:abstractNumId="36">
    <w:nsid w:val="599D8D2F"/>
    <w:multiLevelType w:val="singleLevel"/>
    <w:tmpl w:val="599D8D2F"/>
    <w:lvl w:ilvl="0" w:tentative="0">
      <w:start w:val="1"/>
      <w:numFmt w:val="chineseCounting"/>
      <w:suff w:val="nothing"/>
      <w:lvlText w:val="（%1）"/>
      <w:lvlJc w:val="left"/>
    </w:lvl>
  </w:abstractNum>
  <w:abstractNum w:abstractNumId="37">
    <w:nsid w:val="599D8D4C"/>
    <w:multiLevelType w:val="singleLevel"/>
    <w:tmpl w:val="599D8D4C"/>
    <w:lvl w:ilvl="0" w:tentative="0">
      <w:start w:val="1"/>
      <w:numFmt w:val="decimal"/>
      <w:suff w:val="nothing"/>
      <w:lvlText w:val="%1."/>
      <w:lvlJc w:val="left"/>
    </w:lvl>
  </w:abstractNum>
  <w:abstractNum w:abstractNumId="38">
    <w:nsid w:val="599D8D85"/>
    <w:multiLevelType w:val="singleLevel"/>
    <w:tmpl w:val="599D8D85"/>
    <w:lvl w:ilvl="0" w:tentative="0">
      <w:start w:val="2"/>
      <w:numFmt w:val="chineseCounting"/>
      <w:suff w:val="nothing"/>
      <w:lvlText w:val="（%1）"/>
      <w:lvlJc w:val="left"/>
    </w:lvl>
  </w:abstractNum>
  <w:abstractNum w:abstractNumId="39">
    <w:nsid w:val="599D8DAA"/>
    <w:multiLevelType w:val="singleLevel"/>
    <w:tmpl w:val="599D8DAA"/>
    <w:lvl w:ilvl="0" w:tentative="0">
      <w:start w:val="1"/>
      <w:numFmt w:val="decimal"/>
      <w:suff w:val="nothing"/>
      <w:lvlText w:val="%1."/>
      <w:lvlJc w:val="left"/>
    </w:lvl>
  </w:abstractNum>
  <w:abstractNum w:abstractNumId="40">
    <w:nsid w:val="599D8DED"/>
    <w:multiLevelType w:val="singleLevel"/>
    <w:tmpl w:val="599D8DED"/>
    <w:lvl w:ilvl="0" w:tentative="0">
      <w:start w:val="3"/>
      <w:numFmt w:val="chineseCounting"/>
      <w:suff w:val="nothing"/>
      <w:lvlText w:val="（%1）"/>
      <w:lvlJc w:val="left"/>
    </w:lvl>
  </w:abstractNum>
  <w:abstractNum w:abstractNumId="41">
    <w:nsid w:val="599D8E10"/>
    <w:multiLevelType w:val="singleLevel"/>
    <w:tmpl w:val="599D8E10"/>
    <w:lvl w:ilvl="0" w:tentative="0">
      <w:start w:val="1"/>
      <w:numFmt w:val="decimal"/>
      <w:suff w:val="nothing"/>
      <w:lvlText w:val="%1."/>
      <w:lvlJc w:val="left"/>
    </w:lvl>
  </w:abstractNum>
  <w:abstractNum w:abstractNumId="42">
    <w:nsid w:val="599D8E44"/>
    <w:multiLevelType w:val="singleLevel"/>
    <w:tmpl w:val="599D8E44"/>
    <w:lvl w:ilvl="0" w:tentative="0">
      <w:start w:val="4"/>
      <w:numFmt w:val="chineseCounting"/>
      <w:suff w:val="nothing"/>
      <w:lvlText w:val="（%1）"/>
      <w:lvlJc w:val="left"/>
    </w:lvl>
  </w:abstractNum>
  <w:abstractNum w:abstractNumId="43">
    <w:nsid w:val="599D8F1C"/>
    <w:multiLevelType w:val="singleLevel"/>
    <w:tmpl w:val="599D8F1C"/>
    <w:lvl w:ilvl="0" w:tentative="0">
      <w:start w:val="1"/>
      <w:numFmt w:val="chineseCounting"/>
      <w:suff w:val="nothing"/>
      <w:lvlText w:val="（%1）"/>
      <w:lvlJc w:val="left"/>
    </w:lvl>
  </w:abstractNum>
  <w:abstractNum w:abstractNumId="44">
    <w:nsid w:val="599D8F2E"/>
    <w:multiLevelType w:val="singleLevel"/>
    <w:tmpl w:val="599D8F2E"/>
    <w:lvl w:ilvl="0" w:tentative="0">
      <w:start w:val="1"/>
      <w:numFmt w:val="decimal"/>
      <w:suff w:val="nothing"/>
      <w:lvlText w:val="%1."/>
      <w:lvlJc w:val="left"/>
    </w:lvl>
  </w:abstractNum>
  <w:abstractNum w:abstractNumId="45">
    <w:nsid w:val="599D8F57"/>
    <w:multiLevelType w:val="singleLevel"/>
    <w:tmpl w:val="599D8F57"/>
    <w:lvl w:ilvl="0" w:tentative="0">
      <w:start w:val="2"/>
      <w:numFmt w:val="chineseCounting"/>
      <w:suff w:val="nothing"/>
      <w:lvlText w:val="（%1）"/>
      <w:lvlJc w:val="left"/>
    </w:lvl>
  </w:abstractNum>
  <w:abstractNum w:abstractNumId="46">
    <w:nsid w:val="599D8F80"/>
    <w:multiLevelType w:val="singleLevel"/>
    <w:tmpl w:val="599D8F80"/>
    <w:lvl w:ilvl="0" w:tentative="0">
      <w:start w:val="1"/>
      <w:numFmt w:val="decimal"/>
      <w:suff w:val="nothing"/>
      <w:lvlText w:val="%1."/>
      <w:lvlJc w:val="left"/>
    </w:lvl>
  </w:abstractNum>
  <w:abstractNum w:abstractNumId="47">
    <w:nsid w:val="599D8FCB"/>
    <w:multiLevelType w:val="singleLevel"/>
    <w:tmpl w:val="599D8FCB"/>
    <w:lvl w:ilvl="0" w:tentative="0">
      <w:start w:val="3"/>
      <w:numFmt w:val="chineseCounting"/>
      <w:suff w:val="nothing"/>
      <w:lvlText w:val="（%1）"/>
      <w:lvlJc w:val="left"/>
    </w:lvl>
  </w:abstractNum>
  <w:abstractNum w:abstractNumId="48">
    <w:nsid w:val="599D8FE5"/>
    <w:multiLevelType w:val="singleLevel"/>
    <w:tmpl w:val="599D8FE5"/>
    <w:lvl w:ilvl="0" w:tentative="0">
      <w:start w:val="1"/>
      <w:numFmt w:val="decimal"/>
      <w:suff w:val="nothing"/>
      <w:lvlText w:val="%1."/>
      <w:lvlJc w:val="left"/>
    </w:lvl>
  </w:abstractNum>
  <w:abstractNum w:abstractNumId="49">
    <w:nsid w:val="599D9102"/>
    <w:multiLevelType w:val="singleLevel"/>
    <w:tmpl w:val="599D9102"/>
    <w:lvl w:ilvl="0" w:tentative="0">
      <w:start w:val="1"/>
      <w:numFmt w:val="chineseCounting"/>
      <w:suff w:val="nothing"/>
      <w:lvlText w:val="（%1）"/>
      <w:lvlJc w:val="left"/>
    </w:lvl>
  </w:abstractNum>
  <w:abstractNum w:abstractNumId="50">
    <w:nsid w:val="599D9117"/>
    <w:multiLevelType w:val="singleLevel"/>
    <w:tmpl w:val="599D9117"/>
    <w:lvl w:ilvl="0" w:tentative="0">
      <w:start w:val="1"/>
      <w:numFmt w:val="decimal"/>
      <w:suff w:val="nothing"/>
      <w:lvlText w:val="%1."/>
      <w:lvlJc w:val="left"/>
    </w:lvl>
  </w:abstractNum>
  <w:abstractNum w:abstractNumId="51">
    <w:nsid w:val="599D9143"/>
    <w:multiLevelType w:val="singleLevel"/>
    <w:tmpl w:val="599D9143"/>
    <w:lvl w:ilvl="0" w:tentative="0">
      <w:start w:val="2"/>
      <w:numFmt w:val="chineseCounting"/>
      <w:suff w:val="nothing"/>
      <w:lvlText w:val="（%1）"/>
      <w:lvlJc w:val="left"/>
    </w:lvl>
  </w:abstractNum>
  <w:abstractNum w:abstractNumId="52">
    <w:nsid w:val="599D9191"/>
    <w:multiLevelType w:val="singleLevel"/>
    <w:tmpl w:val="599D9191"/>
    <w:lvl w:ilvl="0" w:tentative="0">
      <w:start w:val="3"/>
      <w:numFmt w:val="chineseCounting"/>
      <w:suff w:val="nothing"/>
      <w:lvlText w:val="（%1）"/>
      <w:lvlJc w:val="left"/>
    </w:lvl>
  </w:abstractNum>
  <w:abstractNum w:abstractNumId="53">
    <w:nsid w:val="599D9244"/>
    <w:multiLevelType w:val="singleLevel"/>
    <w:tmpl w:val="599D9244"/>
    <w:lvl w:ilvl="0" w:tentative="0">
      <w:start w:val="1"/>
      <w:numFmt w:val="decimal"/>
      <w:suff w:val="nothing"/>
      <w:lvlText w:val="%1."/>
      <w:lvlJc w:val="left"/>
    </w:lvl>
  </w:abstractNum>
  <w:abstractNum w:abstractNumId="54">
    <w:nsid w:val="599D9471"/>
    <w:multiLevelType w:val="singleLevel"/>
    <w:tmpl w:val="599D9471"/>
    <w:lvl w:ilvl="0" w:tentative="0">
      <w:start w:val="1"/>
      <w:numFmt w:val="chineseCounting"/>
      <w:suff w:val="nothing"/>
      <w:lvlText w:val="（%1）"/>
      <w:lvlJc w:val="left"/>
    </w:lvl>
  </w:abstractNum>
  <w:abstractNum w:abstractNumId="55">
    <w:nsid w:val="599D948B"/>
    <w:multiLevelType w:val="singleLevel"/>
    <w:tmpl w:val="599D948B"/>
    <w:lvl w:ilvl="0" w:tentative="0">
      <w:start w:val="1"/>
      <w:numFmt w:val="decimal"/>
      <w:suff w:val="nothing"/>
      <w:lvlText w:val="%1."/>
      <w:lvlJc w:val="left"/>
    </w:lvl>
  </w:abstractNum>
  <w:abstractNum w:abstractNumId="56">
    <w:nsid w:val="599D94D0"/>
    <w:multiLevelType w:val="singleLevel"/>
    <w:tmpl w:val="599D94D0"/>
    <w:lvl w:ilvl="0" w:tentative="0">
      <w:start w:val="2"/>
      <w:numFmt w:val="chineseCounting"/>
      <w:suff w:val="nothing"/>
      <w:lvlText w:val="（%1）"/>
      <w:lvlJc w:val="left"/>
    </w:lvl>
  </w:abstractNum>
  <w:abstractNum w:abstractNumId="57">
    <w:nsid w:val="599D94F1"/>
    <w:multiLevelType w:val="singleLevel"/>
    <w:tmpl w:val="599D94F1"/>
    <w:lvl w:ilvl="0" w:tentative="0">
      <w:start w:val="1"/>
      <w:numFmt w:val="decimal"/>
      <w:suff w:val="nothing"/>
      <w:lvlText w:val="%1."/>
      <w:lvlJc w:val="left"/>
    </w:lvl>
  </w:abstractNum>
  <w:abstractNum w:abstractNumId="58">
    <w:nsid w:val="599D951C"/>
    <w:multiLevelType w:val="singleLevel"/>
    <w:tmpl w:val="599D951C"/>
    <w:lvl w:ilvl="0" w:tentative="0">
      <w:start w:val="3"/>
      <w:numFmt w:val="chineseCounting"/>
      <w:suff w:val="nothing"/>
      <w:lvlText w:val="（%1）"/>
      <w:lvlJc w:val="left"/>
    </w:lvl>
  </w:abstractNum>
  <w:abstractNum w:abstractNumId="59">
    <w:nsid w:val="599D953F"/>
    <w:multiLevelType w:val="singleLevel"/>
    <w:tmpl w:val="599D953F"/>
    <w:lvl w:ilvl="0" w:tentative="0">
      <w:start w:val="1"/>
      <w:numFmt w:val="decimal"/>
      <w:suff w:val="nothing"/>
      <w:lvlText w:val="%1."/>
      <w:lvlJc w:val="left"/>
    </w:lvl>
  </w:abstractNum>
  <w:abstractNum w:abstractNumId="60">
    <w:nsid w:val="599D966F"/>
    <w:multiLevelType w:val="singleLevel"/>
    <w:tmpl w:val="599D966F"/>
    <w:lvl w:ilvl="0" w:tentative="0">
      <w:start w:val="1"/>
      <w:numFmt w:val="chineseCounting"/>
      <w:suff w:val="nothing"/>
      <w:lvlText w:val="（%1）"/>
      <w:lvlJc w:val="left"/>
    </w:lvl>
  </w:abstractNum>
  <w:abstractNum w:abstractNumId="61">
    <w:nsid w:val="599D9690"/>
    <w:multiLevelType w:val="singleLevel"/>
    <w:tmpl w:val="599D9690"/>
    <w:lvl w:ilvl="0" w:tentative="0">
      <w:start w:val="1"/>
      <w:numFmt w:val="decimal"/>
      <w:suff w:val="nothing"/>
      <w:lvlText w:val="%1."/>
      <w:lvlJc w:val="left"/>
    </w:lvl>
  </w:abstractNum>
  <w:abstractNum w:abstractNumId="62">
    <w:nsid w:val="599D96CF"/>
    <w:multiLevelType w:val="singleLevel"/>
    <w:tmpl w:val="599D96CF"/>
    <w:lvl w:ilvl="0" w:tentative="0">
      <w:start w:val="2"/>
      <w:numFmt w:val="chineseCounting"/>
      <w:suff w:val="nothing"/>
      <w:lvlText w:val="（%1）"/>
      <w:lvlJc w:val="left"/>
    </w:lvl>
  </w:abstractNum>
  <w:abstractNum w:abstractNumId="63">
    <w:nsid w:val="599D96EA"/>
    <w:multiLevelType w:val="singleLevel"/>
    <w:tmpl w:val="599D96EA"/>
    <w:lvl w:ilvl="0" w:tentative="0">
      <w:start w:val="1"/>
      <w:numFmt w:val="decimal"/>
      <w:suff w:val="nothing"/>
      <w:lvlText w:val="%1."/>
      <w:lvlJc w:val="left"/>
    </w:lvl>
  </w:abstractNum>
  <w:abstractNum w:abstractNumId="64">
    <w:nsid w:val="599D971F"/>
    <w:multiLevelType w:val="singleLevel"/>
    <w:tmpl w:val="599D971F"/>
    <w:lvl w:ilvl="0" w:tentative="0">
      <w:start w:val="3"/>
      <w:numFmt w:val="chineseCounting"/>
      <w:suff w:val="nothing"/>
      <w:lvlText w:val="（%1）"/>
      <w:lvlJc w:val="left"/>
    </w:lvl>
  </w:abstractNum>
  <w:abstractNum w:abstractNumId="65">
    <w:nsid w:val="599D9743"/>
    <w:multiLevelType w:val="singleLevel"/>
    <w:tmpl w:val="599D9743"/>
    <w:lvl w:ilvl="0" w:tentative="0">
      <w:start w:val="1"/>
      <w:numFmt w:val="decimal"/>
      <w:suff w:val="nothing"/>
      <w:lvlText w:val="%1."/>
      <w:lvlJc w:val="left"/>
    </w:lvl>
  </w:abstractNum>
  <w:abstractNum w:abstractNumId="66">
    <w:nsid w:val="599D98BC"/>
    <w:multiLevelType w:val="singleLevel"/>
    <w:tmpl w:val="599D98BC"/>
    <w:lvl w:ilvl="0" w:tentative="0">
      <w:start w:val="1"/>
      <w:numFmt w:val="chineseCounting"/>
      <w:suff w:val="nothing"/>
      <w:lvlText w:val="（%1）"/>
      <w:lvlJc w:val="left"/>
    </w:lvl>
  </w:abstractNum>
  <w:abstractNum w:abstractNumId="67">
    <w:nsid w:val="599D98ED"/>
    <w:multiLevelType w:val="singleLevel"/>
    <w:tmpl w:val="599D98ED"/>
    <w:lvl w:ilvl="0" w:tentative="0">
      <w:start w:val="1"/>
      <w:numFmt w:val="decimal"/>
      <w:suff w:val="nothing"/>
      <w:lvlText w:val="%1."/>
      <w:lvlJc w:val="left"/>
    </w:lvl>
  </w:abstractNum>
  <w:abstractNum w:abstractNumId="68">
    <w:nsid w:val="599D9921"/>
    <w:multiLevelType w:val="singleLevel"/>
    <w:tmpl w:val="599D9921"/>
    <w:lvl w:ilvl="0" w:tentative="0">
      <w:start w:val="2"/>
      <w:numFmt w:val="chineseCounting"/>
      <w:suff w:val="nothing"/>
      <w:lvlText w:val="（%1）"/>
      <w:lvlJc w:val="left"/>
    </w:lvl>
  </w:abstractNum>
  <w:abstractNum w:abstractNumId="69">
    <w:nsid w:val="599D9937"/>
    <w:multiLevelType w:val="singleLevel"/>
    <w:tmpl w:val="599D9937"/>
    <w:lvl w:ilvl="0" w:tentative="0">
      <w:start w:val="1"/>
      <w:numFmt w:val="decimal"/>
      <w:suff w:val="nothing"/>
      <w:lvlText w:val="%1."/>
      <w:lvlJc w:val="left"/>
    </w:lvl>
  </w:abstractNum>
  <w:abstractNum w:abstractNumId="70">
    <w:nsid w:val="599D9968"/>
    <w:multiLevelType w:val="singleLevel"/>
    <w:tmpl w:val="599D9968"/>
    <w:lvl w:ilvl="0" w:tentative="0">
      <w:start w:val="3"/>
      <w:numFmt w:val="chineseCounting"/>
      <w:suff w:val="nothing"/>
      <w:lvlText w:val="（%1）"/>
      <w:lvlJc w:val="left"/>
    </w:lvl>
  </w:abstractNum>
  <w:abstractNum w:abstractNumId="71">
    <w:nsid w:val="599D9981"/>
    <w:multiLevelType w:val="singleLevel"/>
    <w:tmpl w:val="599D9981"/>
    <w:lvl w:ilvl="0" w:tentative="0">
      <w:start w:val="1"/>
      <w:numFmt w:val="decimal"/>
      <w:suff w:val="nothing"/>
      <w:lvlText w:val="%1."/>
      <w:lvlJc w:val="left"/>
    </w:lvl>
  </w:abstractNum>
  <w:abstractNum w:abstractNumId="72">
    <w:nsid w:val="599D9AFC"/>
    <w:multiLevelType w:val="singleLevel"/>
    <w:tmpl w:val="599D9AFC"/>
    <w:lvl w:ilvl="0" w:tentative="0">
      <w:start w:val="1"/>
      <w:numFmt w:val="decimal"/>
      <w:suff w:val="nothing"/>
      <w:lvlText w:val="%1."/>
      <w:lvlJc w:val="left"/>
    </w:lvl>
  </w:abstractNum>
  <w:abstractNum w:abstractNumId="73">
    <w:nsid w:val="599D9B68"/>
    <w:multiLevelType w:val="singleLevel"/>
    <w:tmpl w:val="599D9B68"/>
    <w:lvl w:ilvl="0" w:tentative="0">
      <w:start w:val="1"/>
      <w:numFmt w:val="decimal"/>
      <w:suff w:val="nothing"/>
      <w:lvlText w:val="%1."/>
      <w:lvlJc w:val="left"/>
    </w:lvl>
  </w:abstractNum>
  <w:abstractNum w:abstractNumId="74">
    <w:nsid w:val="599E5765"/>
    <w:multiLevelType w:val="singleLevel"/>
    <w:tmpl w:val="599E5765"/>
    <w:lvl w:ilvl="0" w:tentative="0">
      <w:start w:val="1"/>
      <w:numFmt w:val="chineseCounting"/>
      <w:suff w:val="nothing"/>
      <w:lvlText w:val="（%1）"/>
      <w:lvlJc w:val="left"/>
    </w:lvl>
  </w:abstractNum>
  <w:abstractNum w:abstractNumId="75">
    <w:nsid w:val="599E8CB2"/>
    <w:multiLevelType w:val="singleLevel"/>
    <w:tmpl w:val="599E8CB2"/>
    <w:lvl w:ilvl="0" w:tentative="0">
      <w:start w:val="1"/>
      <w:numFmt w:val="decimal"/>
      <w:suff w:val="nothing"/>
      <w:lvlText w:val="%1."/>
      <w:lvlJc w:val="left"/>
    </w:lvl>
  </w:abstractNum>
  <w:abstractNum w:abstractNumId="76">
    <w:nsid w:val="599E9010"/>
    <w:multiLevelType w:val="singleLevel"/>
    <w:tmpl w:val="599E9010"/>
    <w:lvl w:ilvl="0" w:tentative="0">
      <w:start w:val="1"/>
      <w:numFmt w:val="decimal"/>
      <w:suff w:val="nothing"/>
      <w:lvlText w:val="%1."/>
      <w:lvlJc w:val="left"/>
    </w:lvl>
  </w:abstractNum>
  <w:abstractNum w:abstractNumId="77">
    <w:nsid w:val="61096378"/>
    <w:multiLevelType w:val="singleLevel"/>
    <w:tmpl w:val="61096378"/>
    <w:lvl w:ilvl="0" w:tentative="0">
      <w:start w:val="1"/>
      <w:numFmt w:val="chineseCounting"/>
      <w:suff w:val="nothing"/>
      <w:lvlText w:val="（%1）"/>
      <w:lvlJc w:val="left"/>
      <w:rPr>
        <w:rFonts w:hint="eastAsia"/>
      </w:rPr>
    </w:lvl>
  </w:abstractNum>
  <w:abstractNum w:abstractNumId="78">
    <w:nsid w:val="7021AE7A"/>
    <w:multiLevelType w:val="singleLevel"/>
    <w:tmpl w:val="7021AE7A"/>
    <w:lvl w:ilvl="0" w:tentative="0">
      <w:start w:val="1"/>
      <w:numFmt w:val="decimal"/>
      <w:lvlText w:val="%1."/>
      <w:lvlJc w:val="left"/>
      <w:pPr>
        <w:tabs>
          <w:tab w:val="left" w:pos="312"/>
        </w:tabs>
        <w:ind w:left="525" w:leftChars="0" w:firstLine="0" w:firstLineChars="0"/>
      </w:pPr>
    </w:lvl>
  </w:abstractNum>
  <w:abstractNum w:abstractNumId="79">
    <w:nsid w:val="790CF4EC"/>
    <w:multiLevelType w:val="singleLevel"/>
    <w:tmpl w:val="790CF4EC"/>
    <w:lvl w:ilvl="0" w:tentative="0">
      <w:start w:val="3"/>
      <w:numFmt w:val="chineseCounting"/>
      <w:suff w:val="space"/>
      <w:lvlText w:val="第%1章"/>
      <w:lvlJc w:val="left"/>
      <w:rPr>
        <w:rFonts w:hint="eastAsia"/>
      </w:rPr>
    </w:lvl>
  </w:abstractNum>
  <w:num w:numId="1">
    <w:abstractNumId w:val="15"/>
  </w:num>
  <w:num w:numId="2">
    <w:abstractNumId w:val="5"/>
  </w:num>
  <w:num w:numId="3">
    <w:abstractNumId w:val="16"/>
  </w:num>
  <w:num w:numId="4">
    <w:abstractNumId w:val="17"/>
  </w:num>
  <w:num w:numId="5">
    <w:abstractNumId w:val="18"/>
  </w:num>
  <w:num w:numId="6">
    <w:abstractNumId w:val="19"/>
  </w:num>
  <w:num w:numId="7">
    <w:abstractNumId w:val="22"/>
  </w:num>
  <w:num w:numId="8">
    <w:abstractNumId w:val="13"/>
  </w:num>
  <w:num w:numId="9">
    <w:abstractNumId w:val="78"/>
  </w:num>
  <w:num w:numId="10">
    <w:abstractNumId w:val="76"/>
  </w:num>
  <w:num w:numId="11">
    <w:abstractNumId w:val="74"/>
  </w:num>
  <w:num w:numId="12">
    <w:abstractNumId w:val="12"/>
  </w:num>
  <w:num w:numId="13">
    <w:abstractNumId w:val="7"/>
  </w:num>
  <w:num w:numId="14">
    <w:abstractNumId w:val="75"/>
  </w:num>
  <w:num w:numId="15">
    <w:abstractNumId w:val="11"/>
  </w:num>
  <w:num w:numId="16">
    <w:abstractNumId w:val="20"/>
  </w:num>
  <w:num w:numId="17">
    <w:abstractNumId w:val="21"/>
  </w:num>
  <w:num w:numId="18">
    <w:abstractNumId w:val="79"/>
  </w:num>
  <w:num w:numId="19">
    <w:abstractNumId w:val="23"/>
  </w:num>
  <w:num w:numId="20">
    <w:abstractNumId w:val="24"/>
  </w:num>
  <w:num w:numId="21">
    <w:abstractNumId w:val="25"/>
  </w:num>
  <w:num w:numId="22">
    <w:abstractNumId w:val="26"/>
  </w:num>
  <w:num w:numId="23">
    <w:abstractNumId w:val="27"/>
  </w:num>
  <w:num w:numId="24">
    <w:abstractNumId w:val="28"/>
  </w:num>
  <w:num w:numId="25">
    <w:abstractNumId w:val="29"/>
  </w:num>
  <w:num w:numId="26">
    <w:abstractNumId w:val="30"/>
  </w:num>
  <w:num w:numId="27">
    <w:abstractNumId w:val="6"/>
  </w:num>
  <w:num w:numId="28">
    <w:abstractNumId w:val="31"/>
  </w:num>
  <w:num w:numId="29">
    <w:abstractNumId w:val="33"/>
  </w:num>
  <w:num w:numId="30">
    <w:abstractNumId w:val="34"/>
  </w:num>
  <w:num w:numId="31">
    <w:abstractNumId w:val="35"/>
  </w:num>
  <w:num w:numId="32">
    <w:abstractNumId w:val="4"/>
  </w:num>
  <w:num w:numId="33">
    <w:abstractNumId w:val="14"/>
  </w:num>
  <w:num w:numId="34">
    <w:abstractNumId w:val="36"/>
  </w:num>
  <w:num w:numId="35">
    <w:abstractNumId w:val="37"/>
  </w:num>
  <w:num w:numId="36">
    <w:abstractNumId w:val="38"/>
  </w:num>
  <w:num w:numId="37">
    <w:abstractNumId w:val="39"/>
  </w:num>
  <w:num w:numId="38">
    <w:abstractNumId w:val="40"/>
  </w:num>
  <w:num w:numId="39">
    <w:abstractNumId w:val="41"/>
  </w:num>
  <w:num w:numId="40">
    <w:abstractNumId w:val="42"/>
  </w:num>
  <w:num w:numId="41">
    <w:abstractNumId w:val="3"/>
  </w:num>
  <w:num w:numId="42">
    <w:abstractNumId w:val="43"/>
  </w:num>
  <w:num w:numId="43">
    <w:abstractNumId w:val="44"/>
  </w:num>
  <w:num w:numId="44">
    <w:abstractNumId w:val="45"/>
  </w:num>
  <w:num w:numId="45">
    <w:abstractNumId w:val="46"/>
  </w:num>
  <w:num w:numId="46">
    <w:abstractNumId w:val="47"/>
  </w:num>
  <w:num w:numId="47">
    <w:abstractNumId w:val="48"/>
  </w:num>
  <w:num w:numId="48">
    <w:abstractNumId w:val="8"/>
  </w:num>
  <w:num w:numId="49">
    <w:abstractNumId w:val="49"/>
  </w:num>
  <w:num w:numId="50">
    <w:abstractNumId w:val="50"/>
  </w:num>
  <w:num w:numId="51">
    <w:abstractNumId w:val="51"/>
  </w:num>
  <w:num w:numId="52">
    <w:abstractNumId w:val="9"/>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10"/>
  </w:num>
  <w:num w:numId="62">
    <w:abstractNumId w:val="60"/>
  </w:num>
  <w:num w:numId="63">
    <w:abstractNumId w:val="61"/>
  </w:num>
  <w:num w:numId="64">
    <w:abstractNumId w:val="62"/>
  </w:num>
  <w:num w:numId="65">
    <w:abstractNumId w:val="63"/>
  </w:num>
  <w:num w:numId="66">
    <w:abstractNumId w:val="64"/>
  </w:num>
  <w:num w:numId="67">
    <w:abstractNumId w:val="65"/>
  </w:num>
  <w:num w:numId="68">
    <w:abstractNumId w:val="66"/>
  </w:num>
  <w:num w:numId="69">
    <w:abstractNumId w:val="67"/>
  </w:num>
  <w:num w:numId="70">
    <w:abstractNumId w:val="68"/>
  </w:num>
  <w:num w:numId="71">
    <w:abstractNumId w:val="69"/>
  </w:num>
  <w:num w:numId="72">
    <w:abstractNumId w:val="70"/>
  </w:num>
  <w:num w:numId="73">
    <w:abstractNumId w:val="71"/>
  </w:num>
  <w:num w:numId="74">
    <w:abstractNumId w:val="73"/>
  </w:num>
  <w:num w:numId="75">
    <w:abstractNumId w:val="32"/>
  </w:num>
  <w:num w:numId="76">
    <w:abstractNumId w:val="72"/>
  </w:num>
  <w:num w:numId="77">
    <w:abstractNumId w:val="0"/>
  </w:num>
  <w:num w:numId="78">
    <w:abstractNumId w:val="2"/>
  </w:num>
  <w:num w:numId="79">
    <w:abstractNumId w:val="77"/>
  </w:num>
  <w:num w:numId="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AB0347"/>
    <w:rsid w:val="00C8448C"/>
    <w:rsid w:val="01CF1F75"/>
    <w:rsid w:val="02006AB0"/>
    <w:rsid w:val="02290579"/>
    <w:rsid w:val="030375A0"/>
    <w:rsid w:val="03320D37"/>
    <w:rsid w:val="041C2B4A"/>
    <w:rsid w:val="04975C8A"/>
    <w:rsid w:val="04AC45E2"/>
    <w:rsid w:val="0530551E"/>
    <w:rsid w:val="05B65E89"/>
    <w:rsid w:val="075C32EF"/>
    <w:rsid w:val="089B7E30"/>
    <w:rsid w:val="090C0D77"/>
    <w:rsid w:val="0BAA7CD8"/>
    <w:rsid w:val="0DB808FC"/>
    <w:rsid w:val="0E744C67"/>
    <w:rsid w:val="12951F45"/>
    <w:rsid w:val="12F3203D"/>
    <w:rsid w:val="138142DF"/>
    <w:rsid w:val="13E419F3"/>
    <w:rsid w:val="148B728A"/>
    <w:rsid w:val="16FA6331"/>
    <w:rsid w:val="17317D51"/>
    <w:rsid w:val="178231D6"/>
    <w:rsid w:val="179371EF"/>
    <w:rsid w:val="179B24DC"/>
    <w:rsid w:val="17BA2668"/>
    <w:rsid w:val="1856157F"/>
    <w:rsid w:val="18F00093"/>
    <w:rsid w:val="19665E75"/>
    <w:rsid w:val="19DF4285"/>
    <w:rsid w:val="1A7C08DC"/>
    <w:rsid w:val="1AC4503F"/>
    <w:rsid w:val="1B086841"/>
    <w:rsid w:val="1BDE305C"/>
    <w:rsid w:val="1C9F6E1B"/>
    <w:rsid w:val="1E814314"/>
    <w:rsid w:val="1F346EC2"/>
    <w:rsid w:val="1F5B66AB"/>
    <w:rsid w:val="1FF62E92"/>
    <w:rsid w:val="201427B2"/>
    <w:rsid w:val="20240FEE"/>
    <w:rsid w:val="20731B3F"/>
    <w:rsid w:val="212F2D96"/>
    <w:rsid w:val="21945928"/>
    <w:rsid w:val="233F50E6"/>
    <w:rsid w:val="23C95619"/>
    <w:rsid w:val="24C71964"/>
    <w:rsid w:val="24D86458"/>
    <w:rsid w:val="25BA4621"/>
    <w:rsid w:val="26FF2CCC"/>
    <w:rsid w:val="27452394"/>
    <w:rsid w:val="28E16697"/>
    <w:rsid w:val="29AB1550"/>
    <w:rsid w:val="29CB64DC"/>
    <w:rsid w:val="2B213C17"/>
    <w:rsid w:val="2B39765D"/>
    <w:rsid w:val="2CCA1DCF"/>
    <w:rsid w:val="2D5F4CBD"/>
    <w:rsid w:val="2D703E70"/>
    <w:rsid w:val="2D894ADF"/>
    <w:rsid w:val="2F51049E"/>
    <w:rsid w:val="2FDD7875"/>
    <w:rsid w:val="30A55198"/>
    <w:rsid w:val="31053DEB"/>
    <w:rsid w:val="31441BF4"/>
    <w:rsid w:val="337C66B4"/>
    <w:rsid w:val="33ED32F3"/>
    <w:rsid w:val="341F1A39"/>
    <w:rsid w:val="345458FD"/>
    <w:rsid w:val="35E56B3F"/>
    <w:rsid w:val="362A0C19"/>
    <w:rsid w:val="36384151"/>
    <w:rsid w:val="368C606C"/>
    <w:rsid w:val="36991E02"/>
    <w:rsid w:val="36D32289"/>
    <w:rsid w:val="38417523"/>
    <w:rsid w:val="386B1E7B"/>
    <w:rsid w:val="38AD2933"/>
    <w:rsid w:val="39B9313C"/>
    <w:rsid w:val="3ACF578B"/>
    <w:rsid w:val="3B3619D8"/>
    <w:rsid w:val="3B614F9A"/>
    <w:rsid w:val="3B995147"/>
    <w:rsid w:val="3BB677DB"/>
    <w:rsid w:val="3CC3204D"/>
    <w:rsid w:val="3CD726C1"/>
    <w:rsid w:val="3DBF1CCB"/>
    <w:rsid w:val="3DF4489F"/>
    <w:rsid w:val="3E11758C"/>
    <w:rsid w:val="3E1A5D3B"/>
    <w:rsid w:val="3EB95DA7"/>
    <w:rsid w:val="3F4C3325"/>
    <w:rsid w:val="3F5C74B1"/>
    <w:rsid w:val="3F6A7DE6"/>
    <w:rsid w:val="3F9C3463"/>
    <w:rsid w:val="3FE10280"/>
    <w:rsid w:val="404668B9"/>
    <w:rsid w:val="4349208A"/>
    <w:rsid w:val="438A2CCD"/>
    <w:rsid w:val="43B857B5"/>
    <w:rsid w:val="45C34753"/>
    <w:rsid w:val="465A52D5"/>
    <w:rsid w:val="47283D4A"/>
    <w:rsid w:val="475C74EE"/>
    <w:rsid w:val="47E50032"/>
    <w:rsid w:val="48AB0347"/>
    <w:rsid w:val="48D91647"/>
    <w:rsid w:val="48DD663B"/>
    <w:rsid w:val="494F44B9"/>
    <w:rsid w:val="49A5430B"/>
    <w:rsid w:val="49E438EC"/>
    <w:rsid w:val="4A3235AD"/>
    <w:rsid w:val="4AC10372"/>
    <w:rsid w:val="4AF52B2B"/>
    <w:rsid w:val="4D7161EF"/>
    <w:rsid w:val="4D957D18"/>
    <w:rsid w:val="4F7412E3"/>
    <w:rsid w:val="4F8C755C"/>
    <w:rsid w:val="51547A2F"/>
    <w:rsid w:val="53635966"/>
    <w:rsid w:val="53D22BED"/>
    <w:rsid w:val="55424BD8"/>
    <w:rsid w:val="570607C5"/>
    <w:rsid w:val="571A5E35"/>
    <w:rsid w:val="5A5D5322"/>
    <w:rsid w:val="5AD51B9C"/>
    <w:rsid w:val="5B305898"/>
    <w:rsid w:val="5B7225A1"/>
    <w:rsid w:val="5C5759AD"/>
    <w:rsid w:val="5CCE4FD8"/>
    <w:rsid w:val="5D302378"/>
    <w:rsid w:val="5ECE35B0"/>
    <w:rsid w:val="5F1F76EB"/>
    <w:rsid w:val="5FFF54E8"/>
    <w:rsid w:val="602E5BDA"/>
    <w:rsid w:val="63620032"/>
    <w:rsid w:val="648B5782"/>
    <w:rsid w:val="65507C6E"/>
    <w:rsid w:val="67077473"/>
    <w:rsid w:val="67E16861"/>
    <w:rsid w:val="681912ED"/>
    <w:rsid w:val="6894504A"/>
    <w:rsid w:val="696D0B64"/>
    <w:rsid w:val="6AAB6935"/>
    <w:rsid w:val="6CB2691B"/>
    <w:rsid w:val="6F551BB8"/>
    <w:rsid w:val="709A0841"/>
    <w:rsid w:val="70B3067B"/>
    <w:rsid w:val="713F38CD"/>
    <w:rsid w:val="727D388D"/>
    <w:rsid w:val="74F74627"/>
    <w:rsid w:val="75F102F1"/>
    <w:rsid w:val="76A063C6"/>
    <w:rsid w:val="773B49EF"/>
    <w:rsid w:val="7749525E"/>
    <w:rsid w:val="774963B3"/>
    <w:rsid w:val="78DB17F5"/>
    <w:rsid w:val="79CA0E82"/>
    <w:rsid w:val="7A783280"/>
    <w:rsid w:val="7BF9398E"/>
    <w:rsid w:val="7F800730"/>
    <w:rsid w:val="7FCB4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2019-08-20T08:07:00Z</dcterms:created>
  <dc:creator>有点有点有点</dc:creator>
  <cp:lastModifiedBy>有点有点有点</cp:lastModifiedBy>
  <cp:lastPrinted>2019-09-19T08:42:00Z</cp:lastPrinted>
  <dcterms:modified xsi:type="dcterms:W3CDTF">2021-08-27T08:00:36Z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3F54B997D13F45E3B5A71564E6565501</vt:lpwstr>
  </property>
</Properties>
</file>